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C58" w:rsidRDefault="00AF0C58" w:rsidP="00AF0C58">
      <w:pPr>
        <w:spacing w:after="0" w:line="240" w:lineRule="auto"/>
        <w:jc w:val="center"/>
        <w:rPr>
          <w:rFonts w:ascii="Times New Roman" w:hAnsi="Times New Roman" w:cs="Times New Roman"/>
          <w:b/>
          <w:color w:val="2E74B5" w:themeColor="accent1" w:themeShade="BF"/>
          <w:sz w:val="28"/>
          <w:szCs w:val="28"/>
          <w:u w:val="single"/>
        </w:rPr>
      </w:pPr>
      <w:r>
        <w:rPr>
          <w:rFonts w:ascii="Times New Roman" w:hAnsi="Times New Roman" w:cs="Times New Roman"/>
          <w:b/>
          <w:color w:val="2E74B5" w:themeColor="accent1" w:themeShade="BF"/>
          <w:sz w:val="28"/>
          <w:szCs w:val="28"/>
          <w:u w:val="single"/>
        </w:rPr>
        <w:t>ОБЗОР ПРЕССЫ ЗА НЕДЕЛЮ 03 - 07.12.2018 г.</w:t>
      </w:r>
    </w:p>
    <w:p w:rsidR="00AF0C58" w:rsidRDefault="00AF0C58" w:rsidP="00AF0C58">
      <w:pPr>
        <w:spacing w:after="0" w:line="240" w:lineRule="auto"/>
        <w:jc w:val="center"/>
        <w:rPr>
          <w:rFonts w:ascii="Times New Roman" w:hAnsi="Times New Roman" w:cs="Times New Roman"/>
          <w:b/>
          <w:color w:val="2E74B5" w:themeColor="accent1" w:themeShade="BF"/>
          <w:sz w:val="28"/>
          <w:szCs w:val="28"/>
          <w:u w:val="single"/>
        </w:rPr>
      </w:pPr>
    </w:p>
    <w:p w:rsidR="00B243C3" w:rsidRDefault="00B243C3" w:rsidP="00AF0C58">
      <w:pPr>
        <w:spacing w:after="0" w:line="240" w:lineRule="auto"/>
        <w:jc w:val="center"/>
        <w:rPr>
          <w:rFonts w:ascii="Times New Roman" w:hAnsi="Times New Roman" w:cs="Times New Roman"/>
          <w:b/>
          <w:color w:val="2E74B5" w:themeColor="accent1" w:themeShade="BF"/>
          <w:sz w:val="28"/>
          <w:szCs w:val="28"/>
          <w:u w:val="single"/>
        </w:rPr>
      </w:pPr>
      <w:r w:rsidRPr="00AF0C58">
        <w:rPr>
          <w:rFonts w:ascii="Times New Roman" w:hAnsi="Times New Roman" w:cs="Times New Roman"/>
          <w:b/>
          <w:color w:val="2E74B5" w:themeColor="accent1" w:themeShade="BF"/>
          <w:sz w:val="28"/>
          <w:szCs w:val="28"/>
          <w:u w:val="single"/>
        </w:rPr>
        <w:t>ВОЕННЫЕ ЗНАНИЯ. – 2018. - №10.</w:t>
      </w:r>
    </w:p>
    <w:p w:rsidR="008B7311" w:rsidRPr="000E12CC" w:rsidRDefault="008B7311" w:rsidP="00AF0C58">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Захарков</w:t>
      </w:r>
      <w:proofErr w:type="spellEnd"/>
      <w:r w:rsidRPr="000E12CC">
        <w:rPr>
          <w:rFonts w:ascii="Times New Roman" w:hAnsi="Times New Roman" w:cs="Times New Roman"/>
          <w:b/>
          <w:color w:val="2E74B5" w:themeColor="accent1" w:themeShade="BF"/>
          <w:sz w:val="24"/>
          <w:szCs w:val="24"/>
        </w:rPr>
        <w:t>, О.   Пионер-герой Ваня А</w:t>
      </w:r>
      <w:r w:rsidR="00B243C3" w:rsidRPr="000E12CC">
        <w:rPr>
          <w:rFonts w:ascii="Times New Roman" w:hAnsi="Times New Roman" w:cs="Times New Roman"/>
          <w:b/>
          <w:color w:val="2E74B5" w:themeColor="accent1" w:themeShade="BF"/>
          <w:sz w:val="24"/>
          <w:szCs w:val="24"/>
        </w:rPr>
        <w:t xml:space="preserve">ндрианов [Текст] / О. </w:t>
      </w:r>
      <w:proofErr w:type="spellStart"/>
      <w:r w:rsidR="00B243C3" w:rsidRPr="000E12CC">
        <w:rPr>
          <w:rFonts w:ascii="Times New Roman" w:hAnsi="Times New Roman" w:cs="Times New Roman"/>
          <w:b/>
          <w:color w:val="2E74B5" w:themeColor="accent1" w:themeShade="BF"/>
          <w:sz w:val="24"/>
          <w:szCs w:val="24"/>
        </w:rPr>
        <w:t>Захарков</w:t>
      </w:r>
      <w:proofErr w:type="spellEnd"/>
      <w:r w:rsidR="00B243C3" w:rsidRPr="000E12CC">
        <w:rPr>
          <w:rFonts w:ascii="Times New Roman" w:hAnsi="Times New Roman" w:cs="Times New Roman"/>
          <w:b/>
          <w:color w:val="2E74B5" w:themeColor="accent1" w:themeShade="BF"/>
          <w:sz w:val="24"/>
          <w:szCs w:val="24"/>
        </w:rPr>
        <w:t xml:space="preserve"> </w:t>
      </w:r>
      <w:r w:rsidRPr="000E12CC">
        <w:rPr>
          <w:rFonts w:ascii="Times New Roman" w:hAnsi="Times New Roman" w:cs="Times New Roman"/>
          <w:b/>
          <w:color w:val="2E74B5" w:themeColor="accent1" w:themeShade="BF"/>
          <w:sz w:val="24"/>
          <w:szCs w:val="24"/>
        </w:rPr>
        <w:t>// Военные знания. - 2018. - №10. - С.36-37.</w:t>
      </w:r>
    </w:p>
    <w:p w:rsidR="008B7311" w:rsidRPr="000E12CC" w:rsidRDefault="00AF0C58" w:rsidP="00AF0C58">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b/>
          <w:noProof/>
          <w:color w:val="2E74B5" w:themeColor="accent1" w:themeShade="BF"/>
          <w:sz w:val="24"/>
          <w:szCs w:val="24"/>
          <w:lang w:eastAsia="ru-RU"/>
        </w:rPr>
        <w:drawing>
          <wp:anchor distT="0" distB="0" distL="114300" distR="114300" simplePos="0" relativeHeight="251658240" behindDoc="1" locked="0" layoutInCell="1" allowOverlap="1" wp14:anchorId="6016EC31" wp14:editId="6A700CE2">
            <wp:simplePos x="0" y="0"/>
            <wp:positionH relativeFrom="margin">
              <wp:align>left</wp:align>
            </wp:positionH>
            <wp:positionV relativeFrom="paragraph">
              <wp:posOffset>98425</wp:posOffset>
            </wp:positionV>
            <wp:extent cx="1402715" cy="1822450"/>
            <wp:effectExtent l="0" t="0" r="6985"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205_145135~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2715" cy="1822450"/>
                    </a:xfrm>
                    <a:prstGeom prst="rect">
                      <a:avLst/>
                    </a:prstGeom>
                  </pic:spPr>
                </pic:pic>
              </a:graphicData>
            </a:graphic>
            <wp14:sizeRelH relativeFrom="page">
              <wp14:pctWidth>0</wp14:pctWidth>
            </wp14:sizeRelH>
            <wp14:sizeRelV relativeFrom="page">
              <wp14:pctHeight>0</wp14:pctHeight>
            </wp14:sizeRelV>
          </wp:anchor>
        </w:drawing>
      </w:r>
      <w:r w:rsidR="008B7311" w:rsidRPr="000E12CC">
        <w:rPr>
          <w:rFonts w:ascii="Times New Roman" w:hAnsi="Times New Roman" w:cs="Times New Roman"/>
          <w:sz w:val="24"/>
          <w:szCs w:val="24"/>
        </w:rPr>
        <w:t>5 сентября состоялась встреча школьников, молодежи, ветеранов Великой Отечественной войны и жителей Наро-Фоминского городского округа с пионером-героем Иваном Федоровичем Андриановым.</w:t>
      </w:r>
    </w:p>
    <w:p w:rsidR="008B7311" w:rsidRPr="000E12CC" w:rsidRDefault="008B7311" w:rsidP="00AF0C58">
      <w:pPr>
        <w:spacing w:after="0" w:line="240" w:lineRule="auto"/>
        <w:ind w:left="2832"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Рассохин</w:t>
      </w:r>
      <w:proofErr w:type="spellEnd"/>
      <w:r w:rsidRPr="000E12CC">
        <w:rPr>
          <w:rFonts w:ascii="Times New Roman" w:hAnsi="Times New Roman" w:cs="Times New Roman"/>
          <w:b/>
          <w:color w:val="2E74B5" w:themeColor="accent1" w:themeShade="BF"/>
          <w:sz w:val="24"/>
          <w:szCs w:val="24"/>
        </w:rPr>
        <w:t xml:space="preserve">, В.  В аде над землей: К 95-летию со дня рождения Главного маршала ВВС, главкома ПВО СССР, дважды Героя Советского Союза А.И. </w:t>
      </w:r>
      <w:proofErr w:type="spellStart"/>
      <w:r w:rsidRPr="000E12CC">
        <w:rPr>
          <w:rFonts w:ascii="Times New Roman" w:hAnsi="Times New Roman" w:cs="Times New Roman"/>
          <w:b/>
          <w:color w:val="2E74B5" w:themeColor="accent1" w:themeShade="BF"/>
          <w:sz w:val="24"/>
          <w:szCs w:val="24"/>
        </w:rPr>
        <w:t>Колдунова</w:t>
      </w:r>
      <w:proofErr w:type="spellEnd"/>
      <w:r w:rsidRPr="000E12CC">
        <w:rPr>
          <w:rFonts w:ascii="Times New Roman" w:hAnsi="Times New Roman" w:cs="Times New Roman"/>
          <w:b/>
          <w:color w:val="2E74B5" w:themeColor="accent1" w:themeShade="BF"/>
          <w:sz w:val="24"/>
          <w:szCs w:val="24"/>
        </w:rPr>
        <w:t xml:space="preserve"> [Текст</w:t>
      </w:r>
      <w:r w:rsidR="00B243C3" w:rsidRPr="000E12CC">
        <w:rPr>
          <w:rFonts w:ascii="Times New Roman" w:hAnsi="Times New Roman" w:cs="Times New Roman"/>
          <w:b/>
          <w:color w:val="2E74B5" w:themeColor="accent1" w:themeShade="BF"/>
          <w:sz w:val="24"/>
          <w:szCs w:val="24"/>
        </w:rPr>
        <w:t xml:space="preserve">] / В. </w:t>
      </w:r>
      <w:proofErr w:type="spellStart"/>
      <w:r w:rsidR="00B243C3" w:rsidRPr="000E12CC">
        <w:rPr>
          <w:rFonts w:ascii="Times New Roman" w:hAnsi="Times New Roman" w:cs="Times New Roman"/>
          <w:b/>
          <w:color w:val="2E74B5" w:themeColor="accent1" w:themeShade="BF"/>
          <w:sz w:val="24"/>
          <w:szCs w:val="24"/>
        </w:rPr>
        <w:t>Рассохин</w:t>
      </w:r>
      <w:proofErr w:type="spellEnd"/>
      <w:r w:rsidR="00B243C3" w:rsidRPr="000E12CC">
        <w:rPr>
          <w:rFonts w:ascii="Times New Roman" w:hAnsi="Times New Roman" w:cs="Times New Roman"/>
          <w:b/>
          <w:color w:val="2E74B5" w:themeColor="accent1" w:themeShade="BF"/>
          <w:sz w:val="24"/>
          <w:szCs w:val="24"/>
        </w:rPr>
        <w:t xml:space="preserve">, С. </w:t>
      </w:r>
      <w:proofErr w:type="spellStart"/>
      <w:r w:rsidR="00B243C3" w:rsidRPr="000E12CC">
        <w:rPr>
          <w:rFonts w:ascii="Times New Roman" w:hAnsi="Times New Roman" w:cs="Times New Roman"/>
          <w:b/>
          <w:color w:val="2E74B5" w:themeColor="accent1" w:themeShade="BF"/>
          <w:sz w:val="24"/>
          <w:szCs w:val="24"/>
        </w:rPr>
        <w:t>Рассохин</w:t>
      </w:r>
      <w:proofErr w:type="spellEnd"/>
      <w:r w:rsidR="00B243C3" w:rsidRPr="000E12CC">
        <w:rPr>
          <w:rFonts w:ascii="Times New Roman" w:hAnsi="Times New Roman" w:cs="Times New Roman"/>
          <w:b/>
          <w:color w:val="2E74B5" w:themeColor="accent1" w:themeShade="BF"/>
          <w:sz w:val="24"/>
          <w:szCs w:val="24"/>
        </w:rPr>
        <w:t xml:space="preserve">. </w:t>
      </w:r>
      <w:r w:rsidRPr="000E12CC">
        <w:rPr>
          <w:rFonts w:ascii="Times New Roman" w:hAnsi="Times New Roman" w:cs="Times New Roman"/>
          <w:b/>
          <w:color w:val="2E74B5" w:themeColor="accent1" w:themeShade="BF"/>
          <w:sz w:val="24"/>
          <w:szCs w:val="24"/>
        </w:rPr>
        <w:t>// Военные знания. - 2018. - №10. - С.38-41.</w:t>
      </w:r>
    </w:p>
    <w:p w:rsidR="008B7311" w:rsidRPr="000E12CC" w:rsidRDefault="008B7311" w:rsidP="00AF0C58">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История воздушных войн XX столетия, исследуемая авторами десятилетиями, хранит в себе трагичные и героические события, блистательную плеяду летчиков, о жизни и судьбе которых сверхважно напоминать не только соотечественникам разных возрастов и убеждений.</w:t>
      </w:r>
    </w:p>
    <w:p w:rsidR="008B7311" w:rsidRPr="000E12CC" w:rsidRDefault="008B7311" w:rsidP="00AF0C58">
      <w:pPr>
        <w:spacing w:after="0" w:line="240" w:lineRule="auto"/>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Ржевцев</w:t>
      </w:r>
      <w:proofErr w:type="spellEnd"/>
      <w:r w:rsidRPr="000E12CC">
        <w:rPr>
          <w:rFonts w:ascii="Times New Roman" w:hAnsi="Times New Roman" w:cs="Times New Roman"/>
          <w:b/>
          <w:color w:val="2E74B5" w:themeColor="accent1" w:themeShade="BF"/>
          <w:sz w:val="24"/>
          <w:szCs w:val="24"/>
        </w:rPr>
        <w:t xml:space="preserve">, Ю. В авиаконструкторы посвящен ... оборонным обществом! [Текст] / </w:t>
      </w:r>
      <w:proofErr w:type="spellStart"/>
      <w:r w:rsidRPr="000E12CC">
        <w:rPr>
          <w:rFonts w:ascii="Times New Roman" w:hAnsi="Times New Roman" w:cs="Times New Roman"/>
          <w:b/>
          <w:color w:val="2E74B5" w:themeColor="accent1" w:themeShade="BF"/>
          <w:sz w:val="24"/>
          <w:szCs w:val="24"/>
        </w:rPr>
        <w:t>Ю.Ржевцев</w:t>
      </w:r>
      <w:proofErr w:type="spellEnd"/>
      <w:r w:rsidRPr="000E12CC">
        <w:rPr>
          <w:rFonts w:ascii="Times New Roman" w:hAnsi="Times New Roman" w:cs="Times New Roman"/>
          <w:b/>
          <w:color w:val="2E74B5" w:themeColor="accent1" w:themeShade="BF"/>
          <w:sz w:val="24"/>
          <w:szCs w:val="24"/>
        </w:rPr>
        <w:t>.  // Военные знания. - 2018. - №10. - С.42-47.</w:t>
      </w:r>
    </w:p>
    <w:p w:rsidR="008B7311" w:rsidRPr="000E12CC" w:rsidRDefault="008B7311" w:rsidP="00E43DFE">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Страницы яркой судьбы Владислава Константиновича </w:t>
      </w:r>
      <w:proofErr w:type="spellStart"/>
      <w:r w:rsidRPr="000E12CC">
        <w:rPr>
          <w:rFonts w:ascii="Times New Roman" w:hAnsi="Times New Roman" w:cs="Times New Roman"/>
          <w:sz w:val="24"/>
          <w:szCs w:val="24"/>
        </w:rPr>
        <w:t>Грибовского</w:t>
      </w:r>
      <w:proofErr w:type="spellEnd"/>
      <w:r w:rsidRPr="000E12CC">
        <w:rPr>
          <w:rFonts w:ascii="Times New Roman" w:hAnsi="Times New Roman" w:cs="Times New Roman"/>
          <w:sz w:val="24"/>
          <w:szCs w:val="24"/>
        </w:rPr>
        <w:t xml:space="preserve"> (1899-1977) неразрывно связаны с авиацией. В своих автобиографиях он неизменно подчеркивал, что "авиацией начал интересоваться с детских лет", и при этом в скобках обязательно указывал, "с 1909 г.". Если "положить" эту дату на "сетку координат" судьбы </w:t>
      </w:r>
      <w:proofErr w:type="spellStart"/>
      <w:r w:rsidRPr="000E12CC">
        <w:rPr>
          <w:rFonts w:ascii="Times New Roman" w:hAnsi="Times New Roman" w:cs="Times New Roman"/>
          <w:sz w:val="24"/>
          <w:szCs w:val="24"/>
        </w:rPr>
        <w:t>Грибовского</w:t>
      </w:r>
      <w:proofErr w:type="spellEnd"/>
      <w:r w:rsidRPr="000E12CC">
        <w:rPr>
          <w:rFonts w:ascii="Times New Roman" w:hAnsi="Times New Roman" w:cs="Times New Roman"/>
          <w:sz w:val="24"/>
          <w:szCs w:val="24"/>
        </w:rPr>
        <w:t>, то проявятся внешне незримые и начертанные нити, переплетенные не иначе как проведением причинно-следственные связи.</w:t>
      </w:r>
    </w:p>
    <w:p w:rsidR="00AF0C58" w:rsidRPr="000E12CC" w:rsidRDefault="00AF0C58" w:rsidP="00AF0C58">
      <w:pPr>
        <w:spacing w:after="0" w:line="240" w:lineRule="auto"/>
        <w:jc w:val="both"/>
        <w:rPr>
          <w:rFonts w:ascii="Times New Roman" w:hAnsi="Times New Roman" w:cs="Times New Roman"/>
          <w:sz w:val="24"/>
          <w:szCs w:val="24"/>
        </w:rPr>
      </w:pPr>
    </w:p>
    <w:p w:rsidR="00B243C3" w:rsidRPr="000E12CC" w:rsidRDefault="00B243C3" w:rsidP="00AF0C58">
      <w:pPr>
        <w:spacing w:after="0" w:line="240" w:lineRule="auto"/>
        <w:jc w:val="center"/>
        <w:rPr>
          <w:rFonts w:ascii="Times New Roman" w:hAnsi="Times New Roman" w:cs="Times New Roman"/>
          <w:b/>
          <w:color w:val="2E74B5" w:themeColor="accent1" w:themeShade="BF"/>
          <w:sz w:val="24"/>
          <w:szCs w:val="24"/>
          <w:u w:val="single"/>
        </w:rPr>
      </w:pPr>
      <w:r w:rsidRPr="000E12CC">
        <w:rPr>
          <w:rFonts w:ascii="Times New Roman" w:hAnsi="Times New Roman" w:cs="Times New Roman"/>
          <w:b/>
          <w:color w:val="2E74B5" w:themeColor="accent1" w:themeShade="BF"/>
          <w:sz w:val="24"/>
          <w:szCs w:val="24"/>
          <w:u w:val="single"/>
        </w:rPr>
        <w:t>БИБЛИОТЕКА. – 2018. - №9.</w:t>
      </w:r>
    </w:p>
    <w:p w:rsidR="00AF0C58" w:rsidRPr="000E12CC" w:rsidRDefault="00AF0C58" w:rsidP="00AF0C58">
      <w:pPr>
        <w:spacing w:after="0" w:line="240" w:lineRule="auto"/>
        <w:jc w:val="center"/>
        <w:rPr>
          <w:rFonts w:ascii="Times New Roman" w:hAnsi="Times New Roman" w:cs="Times New Roman"/>
          <w:b/>
          <w:color w:val="2E74B5" w:themeColor="accent1" w:themeShade="BF"/>
          <w:sz w:val="24"/>
          <w:szCs w:val="24"/>
          <w:u w:val="single"/>
        </w:rPr>
      </w:pPr>
    </w:p>
    <w:p w:rsidR="008B7311" w:rsidRPr="000E12CC" w:rsidRDefault="00AF0C58" w:rsidP="00AF0C58">
      <w:pPr>
        <w:spacing w:after="0" w:line="240" w:lineRule="auto"/>
        <w:ind w:left="2832"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noProof/>
          <w:color w:val="2E74B5" w:themeColor="accent1" w:themeShade="BF"/>
          <w:sz w:val="24"/>
          <w:szCs w:val="24"/>
          <w:lang w:eastAsia="ru-RU"/>
        </w:rPr>
        <w:drawing>
          <wp:anchor distT="0" distB="0" distL="114300" distR="114300" simplePos="0" relativeHeight="251659264" behindDoc="1" locked="0" layoutInCell="1" allowOverlap="1" wp14:anchorId="077F0AE6" wp14:editId="2FD1DF3D">
            <wp:simplePos x="0" y="0"/>
            <wp:positionH relativeFrom="margin">
              <wp:align>left</wp:align>
            </wp:positionH>
            <wp:positionV relativeFrom="paragraph">
              <wp:posOffset>6350</wp:posOffset>
            </wp:positionV>
            <wp:extent cx="1637665" cy="2203450"/>
            <wp:effectExtent l="0" t="0" r="635" b="63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205_1451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7665" cy="22034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B7311" w:rsidRPr="000E12CC">
        <w:rPr>
          <w:rFonts w:ascii="Times New Roman" w:hAnsi="Times New Roman" w:cs="Times New Roman"/>
          <w:b/>
          <w:color w:val="2E74B5" w:themeColor="accent1" w:themeShade="BF"/>
          <w:sz w:val="24"/>
          <w:szCs w:val="24"/>
        </w:rPr>
        <w:t>Титлянова</w:t>
      </w:r>
      <w:proofErr w:type="spellEnd"/>
      <w:r w:rsidR="008B7311" w:rsidRPr="000E12CC">
        <w:rPr>
          <w:rFonts w:ascii="Times New Roman" w:hAnsi="Times New Roman" w:cs="Times New Roman"/>
          <w:b/>
          <w:color w:val="2E74B5" w:themeColor="accent1" w:themeShade="BF"/>
          <w:sz w:val="24"/>
          <w:szCs w:val="24"/>
        </w:rPr>
        <w:t>, Г.Н. Система оценивания качества дополнительного образования детей: разработка и апробация внутриорганизационной модели. Инновационная деятельность в пр</w:t>
      </w:r>
      <w:r w:rsidR="00B243C3" w:rsidRPr="000E12CC">
        <w:rPr>
          <w:rFonts w:ascii="Times New Roman" w:hAnsi="Times New Roman" w:cs="Times New Roman"/>
          <w:b/>
          <w:color w:val="2E74B5" w:themeColor="accent1" w:themeShade="BF"/>
          <w:sz w:val="24"/>
          <w:szCs w:val="24"/>
        </w:rPr>
        <w:t>ограммировании. Часть 2 [Текст]</w:t>
      </w:r>
      <w:r w:rsidR="008B7311" w:rsidRPr="000E12CC">
        <w:rPr>
          <w:rFonts w:ascii="Times New Roman" w:hAnsi="Times New Roman" w:cs="Times New Roman"/>
          <w:b/>
          <w:color w:val="2E74B5" w:themeColor="accent1" w:themeShade="BF"/>
          <w:sz w:val="24"/>
          <w:szCs w:val="24"/>
        </w:rPr>
        <w:t>: методическое пос</w:t>
      </w:r>
      <w:r w:rsidR="00B243C3" w:rsidRPr="000E12CC">
        <w:rPr>
          <w:rFonts w:ascii="Times New Roman" w:hAnsi="Times New Roman" w:cs="Times New Roman"/>
          <w:b/>
          <w:color w:val="2E74B5" w:themeColor="accent1" w:themeShade="BF"/>
          <w:sz w:val="24"/>
          <w:szCs w:val="24"/>
        </w:rPr>
        <w:t xml:space="preserve">обие / под ред. Г.Н. </w:t>
      </w:r>
      <w:proofErr w:type="spellStart"/>
      <w:r w:rsidR="00B243C3" w:rsidRPr="000E12CC">
        <w:rPr>
          <w:rFonts w:ascii="Times New Roman" w:hAnsi="Times New Roman" w:cs="Times New Roman"/>
          <w:b/>
          <w:color w:val="2E74B5" w:themeColor="accent1" w:themeShade="BF"/>
          <w:sz w:val="24"/>
          <w:szCs w:val="24"/>
        </w:rPr>
        <w:t>Титляновой</w:t>
      </w:r>
      <w:proofErr w:type="spellEnd"/>
      <w:r w:rsidR="00B243C3" w:rsidRPr="000E12CC">
        <w:rPr>
          <w:rFonts w:ascii="Times New Roman" w:hAnsi="Times New Roman" w:cs="Times New Roman"/>
          <w:b/>
          <w:color w:val="2E74B5" w:themeColor="accent1" w:themeShade="BF"/>
          <w:sz w:val="24"/>
          <w:szCs w:val="24"/>
        </w:rPr>
        <w:t xml:space="preserve"> // Библиотека.</w:t>
      </w:r>
      <w:r w:rsidR="008B7311" w:rsidRPr="000E12CC">
        <w:rPr>
          <w:rFonts w:ascii="Times New Roman" w:hAnsi="Times New Roman" w:cs="Times New Roman"/>
          <w:b/>
          <w:color w:val="2E74B5" w:themeColor="accent1" w:themeShade="BF"/>
          <w:sz w:val="24"/>
          <w:szCs w:val="24"/>
        </w:rPr>
        <w:t xml:space="preserve"> - 2018. - 52 с. - (Библиотека журнала "Методист").</w:t>
      </w:r>
    </w:p>
    <w:p w:rsidR="001B44CC" w:rsidRPr="000E12CC" w:rsidRDefault="008B7311" w:rsidP="00AF0C58">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В сборнике представлены информационно-методические материалы МАУ ДО ДЮЦ Рифей г.</w:t>
      </w:r>
      <w:r w:rsidR="00B243C3" w:rsidRPr="000E12CC">
        <w:rPr>
          <w:rFonts w:ascii="Times New Roman" w:hAnsi="Times New Roman" w:cs="Times New Roman"/>
          <w:sz w:val="24"/>
          <w:szCs w:val="24"/>
        </w:rPr>
        <w:t xml:space="preserve"> </w:t>
      </w:r>
      <w:r w:rsidRPr="000E12CC">
        <w:rPr>
          <w:rFonts w:ascii="Times New Roman" w:hAnsi="Times New Roman" w:cs="Times New Roman"/>
          <w:sz w:val="24"/>
          <w:szCs w:val="24"/>
        </w:rPr>
        <w:t>Перми по организации инновационной деятельности в программировании образовательного процесса. Издание адресовано педагогам, реализующим дополнительные образовательные программы, начинающим педагогам дополнительного образования, экспертам, осуществляющим экспертизу дополнительных общеобразовательных программ, педагогическим и руководящим работникам, работающим в сфере дополнительного образования детей и в общеобразовательных организациях.</w:t>
      </w:r>
    </w:p>
    <w:p w:rsidR="00AF0C58" w:rsidRPr="000E12CC" w:rsidRDefault="00AF0C58" w:rsidP="00AF0C58">
      <w:pPr>
        <w:spacing w:after="0" w:line="240" w:lineRule="auto"/>
        <w:rPr>
          <w:rFonts w:ascii="Times New Roman" w:hAnsi="Times New Roman" w:cs="Times New Roman"/>
          <w:b/>
          <w:color w:val="2E74B5" w:themeColor="accent1" w:themeShade="BF"/>
          <w:sz w:val="24"/>
          <w:szCs w:val="24"/>
          <w:u w:val="single"/>
        </w:rPr>
      </w:pPr>
    </w:p>
    <w:p w:rsidR="00B243C3" w:rsidRPr="000E12CC" w:rsidRDefault="00B243C3" w:rsidP="00F00047">
      <w:pPr>
        <w:spacing w:after="0" w:line="240" w:lineRule="auto"/>
        <w:jc w:val="center"/>
        <w:rPr>
          <w:rFonts w:ascii="Times New Roman" w:hAnsi="Times New Roman" w:cs="Times New Roman"/>
          <w:b/>
          <w:color w:val="2E74B5" w:themeColor="accent1" w:themeShade="BF"/>
          <w:sz w:val="24"/>
          <w:szCs w:val="24"/>
          <w:u w:val="single"/>
        </w:rPr>
      </w:pPr>
      <w:r w:rsidRPr="000E12CC">
        <w:rPr>
          <w:rFonts w:ascii="Times New Roman" w:hAnsi="Times New Roman" w:cs="Times New Roman"/>
          <w:b/>
          <w:color w:val="2E74B5" w:themeColor="accent1" w:themeShade="BF"/>
          <w:sz w:val="24"/>
          <w:szCs w:val="24"/>
          <w:u w:val="single"/>
        </w:rPr>
        <w:t>МАСТЕР-КЛАСС. – 2018. - №9.</w:t>
      </w:r>
    </w:p>
    <w:p w:rsidR="00F00047" w:rsidRPr="000E12CC" w:rsidRDefault="00F00047" w:rsidP="00F00047">
      <w:pPr>
        <w:spacing w:after="0" w:line="240" w:lineRule="auto"/>
        <w:jc w:val="center"/>
        <w:rPr>
          <w:rFonts w:ascii="Times New Roman" w:hAnsi="Times New Roman" w:cs="Times New Roman"/>
          <w:b/>
          <w:color w:val="2E74B5" w:themeColor="accent1" w:themeShade="BF"/>
          <w:sz w:val="24"/>
          <w:szCs w:val="24"/>
          <w:u w:val="single"/>
        </w:rPr>
      </w:pPr>
    </w:p>
    <w:p w:rsidR="00C25C7C" w:rsidRPr="000E12CC" w:rsidRDefault="00B243C3" w:rsidP="00F00047">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Русова</w:t>
      </w:r>
      <w:proofErr w:type="spellEnd"/>
      <w:r w:rsidRPr="000E12CC">
        <w:rPr>
          <w:rFonts w:ascii="Times New Roman" w:hAnsi="Times New Roman" w:cs="Times New Roman"/>
          <w:b/>
          <w:color w:val="2E74B5" w:themeColor="accent1" w:themeShade="BF"/>
          <w:sz w:val="24"/>
          <w:szCs w:val="24"/>
        </w:rPr>
        <w:t>, О.Н.</w:t>
      </w:r>
      <w:r w:rsidR="00C25C7C" w:rsidRPr="000E12CC">
        <w:rPr>
          <w:rFonts w:ascii="Times New Roman" w:hAnsi="Times New Roman" w:cs="Times New Roman"/>
          <w:b/>
          <w:color w:val="2E74B5" w:themeColor="accent1" w:themeShade="BF"/>
          <w:sz w:val="24"/>
          <w:szCs w:val="24"/>
        </w:rPr>
        <w:t xml:space="preserve">   Современные образовательные технологии: актуальность</w:t>
      </w:r>
      <w:r w:rsidR="00AF0C58" w:rsidRPr="000E12CC">
        <w:rPr>
          <w:rFonts w:ascii="Times New Roman" w:hAnsi="Times New Roman" w:cs="Times New Roman"/>
          <w:b/>
          <w:color w:val="2E74B5" w:themeColor="accent1" w:themeShade="BF"/>
          <w:sz w:val="24"/>
          <w:szCs w:val="24"/>
        </w:rPr>
        <w:t>, опыт, проблемы, пе</w:t>
      </w:r>
      <w:r w:rsidR="00F00047" w:rsidRPr="000E12CC">
        <w:rPr>
          <w:rFonts w:ascii="Times New Roman" w:hAnsi="Times New Roman" w:cs="Times New Roman"/>
          <w:b/>
          <w:color w:val="2E74B5" w:themeColor="accent1" w:themeShade="BF"/>
          <w:sz w:val="24"/>
          <w:szCs w:val="24"/>
        </w:rPr>
        <w:t>рспективы</w:t>
      </w:r>
      <w:r w:rsidR="00AF0C58" w:rsidRPr="000E12CC">
        <w:rPr>
          <w:rFonts w:ascii="Times New Roman" w:hAnsi="Times New Roman" w:cs="Times New Roman"/>
          <w:b/>
          <w:color w:val="2E74B5" w:themeColor="accent1" w:themeShade="BF"/>
          <w:sz w:val="24"/>
          <w:szCs w:val="24"/>
        </w:rPr>
        <w:t xml:space="preserve"> / О.Н. </w:t>
      </w:r>
      <w:proofErr w:type="spellStart"/>
      <w:r w:rsidR="00AF0C58" w:rsidRPr="000E12CC">
        <w:rPr>
          <w:rFonts w:ascii="Times New Roman" w:hAnsi="Times New Roman" w:cs="Times New Roman"/>
          <w:b/>
          <w:color w:val="2E74B5" w:themeColor="accent1" w:themeShade="BF"/>
          <w:sz w:val="24"/>
          <w:szCs w:val="24"/>
        </w:rPr>
        <w:t>Русова</w:t>
      </w:r>
      <w:proofErr w:type="spellEnd"/>
      <w:r w:rsidR="00AF0C58" w:rsidRPr="000E12CC">
        <w:rPr>
          <w:rFonts w:ascii="Times New Roman" w:hAnsi="Times New Roman" w:cs="Times New Roman"/>
          <w:b/>
          <w:color w:val="2E74B5" w:themeColor="accent1" w:themeShade="BF"/>
          <w:sz w:val="24"/>
          <w:szCs w:val="24"/>
        </w:rPr>
        <w:t xml:space="preserve"> </w:t>
      </w:r>
      <w:r w:rsidR="00F00047" w:rsidRPr="000E12CC">
        <w:rPr>
          <w:rFonts w:ascii="Times New Roman" w:hAnsi="Times New Roman" w:cs="Times New Roman"/>
          <w:b/>
          <w:color w:val="2E74B5" w:themeColor="accent1" w:themeShade="BF"/>
          <w:sz w:val="24"/>
          <w:szCs w:val="24"/>
        </w:rPr>
        <w:t>// МАСТЕР-КЛАСС</w:t>
      </w:r>
      <w:r w:rsidR="00C25C7C" w:rsidRPr="000E12CC">
        <w:rPr>
          <w:rFonts w:ascii="Times New Roman" w:hAnsi="Times New Roman" w:cs="Times New Roman"/>
          <w:b/>
          <w:color w:val="2E74B5" w:themeColor="accent1" w:themeShade="BF"/>
          <w:sz w:val="24"/>
          <w:szCs w:val="24"/>
        </w:rPr>
        <w:t>. - 2018. - №9. - С.5-12.</w:t>
      </w:r>
    </w:p>
    <w:p w:rsidR="00C25C7C" w:rsidRPr="000E12CC" w:rsidRDefault="00D22A38" w:rsidP="00F00047">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t>Автор делится опытом применения разных педагогических технологий. В статье говорится о роли технологий в учебном и воспитательном процессе.</w:t>
      </w:r>
    </w:p>
    <w:p w:rsidR="00F00047" w:rsidRPr="000E12CC" w:rsidRDefault="009F39CB" w:rsidP="00F0004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Аверьянова, Л.В.</w:t>
      </w:r>
      <w:r w:rsidR="00C25C7C" w:rsidRPr="000E12CC">
        <w:rPr>
          <w:rFonts w:ascii="Times New Roman" w:hAnsi="Times New Roman" w:cs="Times New Roman"/>
          <w:b/>
          <w:color w:val="2E74B5" w:themeColor="accent1" w:themeShade="BF"/>
          <w:sz w:val="24"/>
          <w:szCs w:val="24"/>
        </w:rPr>
        <w:t xml:space="preserve">   Практика работы колледжа бюджетных технологий по повышению финансовой грамотности [Текст] / Л.В. Аверьянова</w:t>
      </w:r>
      <w:r w:rsidRPr="000E12CC">
        <w:rPr>
          <w:rFonts w:ascii="Times New Roman" w:hAnsi="Times New Roman" w:cs="Times New Roman"/>
          <w:b/>
          <w:color w:val="2E74B5" w:themeColor="accent1" w:themeShade="BF"/>
          <w:sz w:val="24"/>
          <w:szCs w:val="24"/>
        </w:rPr>
        <w:t xml:space="preserve"> // МАСТЕР-КЛАСС. – 2018. - №9. </w:t>
      </w:r>
      <w:r w:rsidR="00C25C7C" w:rsidRPr="000E12CC">
        <w:rPr>
          <w:rFonts w:ascii="Times New Roman" w:hAnsi="Times New Roman" w:cs="Times New Roman"/>
          <w:b/>
          <w:color w:val="2E74B5" w:themeColor="accent1" w:themeShade="BF"/>
          <w:sz w:val="24"/>
          <w:szCs w:val="24"/>
        </w:rPr>
        <w:t xml:space="preserve"> - С.20-23. </w:t>
      </w:r>
    </w:p>
    <w:p w:rsidR="00C25C7C" w:rsidRPr="000E12CC" w:rsidRDefault="00D22A38" w:rsidP="00F00047">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t>Целью работы Московского колледжа бизнес-технологий является создание инновационного креативного образовательного пространства, которое соответствует современным образовательным и профессиональным стандартам подготовки кадров по специальностям из списка 50 наиболее востребованных и перспективных профессий и специальностей.</w:t>
      </w:r>
    </w:p>
    <w:p w:rsidR="00C25C7C" w:rsidRPr="000E12CC" w:rsidRDefault="009F39CB" w:rsidP="000E12CC">
      <w:pPr>
        <w:spacing w:after="0" w:line="240" w:lineRule="auto"/>
        <w:jc w:val="both"/>
        <w:rPr>
          <w:rFonts w:ascii="Times New Roman" w:hAnsi="Times New Roman" w:cs="Times New Roman"/>
          <w:color w:val="2E74B5" w:themeColor="accent1" w:themeShade="BF"/>
          <w:sz w:val="24"/>
          <w:szCs w:val="24"/>
        </w:rPr>
      </w:pPr>
      <w:r w:rsidRPr="000E12CC">
        <w:rPr>
          <w:rFonts w:ascii="Times New Roman" w:hAnsi="Times New Roman" w:cs="Times New Roman"/>
          <w:b/>
          <w:color w:val="2E74B5" w:themeColor="accent1" w:themeShade="BF"/>
          <w:sz w:val="24"/>
          <w:szCs w:val="24"/>
        </w:rPr>
        <w:t>Веселая, А.А.</w:t>
      </w:r>
      <w:r w:rsidR="00C25C7C" w:rsidRPr="000E12CC">
        <w:rPr>
          <w:rFonts w:ascii="Times New Roman" w:hAnsi="Times New Roman" w:cs="Times New Roman"/>
          <w:b/>
          <w:color w:val="2E74B5" w:themeColor="accent1" w:themeShade="BF"/>
          <w:sz w:val="24"/>
          <w:szCs w:val="24"/>
        </w:rPr>
        <w:t xml:space="preserve">  Применение нового программного продукта экономической направленности на факультативном занятии [Текст] / А.А. Веселая</w:t>
      </w:r>
      <w:r w:rsidRPr="000E12CC">
        <w:rPr>
          <w:rFonts w:ascii="Times New Roman" w:hAnsi="Times New Roman" w:cs="Times New Roman"/>
          <w:b/>
          <w:color w:val="2E74B5" w:themeColor="accent1" w:themeShade="BF"/>
          <w:sz w:val="24"/>
          <w:szCs w:val="24"/>
        </w:rPr>
        <w:t xml:space="preserve"> // МАСТЕР-КЛАСС. – 2018. - №9. </w:t>
      </w:r>
      <w:r w:rsidR="00C25C7C" w:rsidRPr="000E12CC">
        <w:rPr>
          <w:rFonts w:ascii="Times New Roman" w:hAnsi="Times New Roman" w:cs="Times New Roman"/>
          <w:b/>
          <w:color w:val="2E74B5" w:themeColor="accent1" w:themeShade="BF"/>
          <w:sz w:val="24"/>
          <w:szCs w:val="24"/>
        </w:rPr>
        <w:t xml:space="preserve"> - №9. - С.29-36</w:t>
      </w:r>
      <w:r w:rsidR="00C25C7C" w:rsidRPr="000E12CC">
        <w:rPr>
          <w:rFonts w:ascii="Times New Roman" w:hAnsi="Times New Roman" w:cs="Times New Roman"/>
          <w:color w:val="2E74B5" w:themeColor="accent1" w:themeShade="BF"/>
          <w:sz w:val="24"/>
          <w:szCs w:val="24"/>
        </w:rPr>
        <w:t>.</w:t>
      </w:r>
    </w:p>
    <w:p w:rsidR="00C25C7C" w:rsidRPr="000E12CC" w:rsidRDefault="00D22A38" w:rsidP="000E12CC">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lastRenderedPageBreak/>
        <w:t>В статье представлен конспект первого из двух факультативных занятий, которые проводятся с применением "1С: Управление торговлей". В частности, показан процесс работы в программе по приобретению товаров за безналичный расчет</w:t>
      </w:r>
      <w:r w:rsidR="00F00047" w:rsidRPr="000E12CC">
        <w:rPr>
          <w:rFonts w:ascii="Times New Roman" w:hAnsi="Times New Roman" w:cs="Times New Roman"/>
          <w:sz w:val="24"/>
          <w:szCs w:val="24"/>
        </w:rPr>
        <w:t>.</w:t>
      </w:r>
    </w:p>
    <w:p w:rsidR="00C25C7C" w:rsidRPr="000E12CC" w:rsidRDefault="000E12CC" w:rsidP="00F00047">
      <w:pPr>
        <w:spacing w:after="0" w:line="240" w:lineRule="auto"/>
        <w:ind w:left="2832"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noProof/>
          <w:color w:val="2E74B5" w:themeColor="accent1" w:themeShade="BF"/>
          <w:sz w:val="24"/>
          <w:szCs w:val="24"/>
          <w:lang w:eastAsia="ru-RU"/>
        </w:rPr>
        <w:drawing>
          <wp:anchor distT="0" distB="0" distL="114300" distR="114300" simplePos="0" relativeHeight="251660288" behindDoc="1" locked="0" layoutInCell="1" allowOverlap="1" wp14:anchorId="7128EB44" wp14:editId="49D6850A">
            <wp:simplePos x="0" y="0"/>
            <wp:positionH relativeFrom="margin">
              <wp:align>left</wp:align>
            </wp:positionH>
            <wp:positionV relativeFrom="paragraph">
              <wp:posOffset>142875</wp:posOffset>
            </wp:positionV>
            <wp:extent cx="1600200" cy="18732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1205_14510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0200" cy="18732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25C7C" w:rsidRPr="000E12CC">
        <w:rPr>
          <w:rFonts w:ascii="Times New Roman" w:hAnsi="Times New Roman" w:cs="Times New Roman"/>
          <w:b/>
          <w:color w:val="2E74B5" w:themeColor="accent1" w:themeShade="BF"/>
          <w:sz w:val="24"/>
          <w:szCs w:val="24"/>
        </w:rPr>
        <w:t>Борякина</w:t>
      </w:r>
      <w:proofErr w:type="spellEnd"/>
      <w:r w:rsidR="00C25C7C" w:rsidRPr="000E12CC">
        <w:rPr>
          <w:rFonts w:ascii="Times New Roman" w:hAnsi="Times New Roman" w:cs="Times New Roman"/>
          <w:b/>
          <w:color w:val="2E74B5" w:themeColor="accent1" w:themeShade="BF"/>
          <w:sz w:val="24"/>
          <w:szCs w:val="24"/>
        </w:rPr>
        <w:t xml:space="preserve">, Л.А.   Применение технологии критического мышления в профилактике </w:t>
      </w:r>
      <w:proofErr w:type="spellStart"/>
      <w:r w:rsidR="00C25C7C" w:rsidRPr="000E12CC">
        <w:rPr>
          <w:rFonts w:ascii="Times New Roman" w:hAnsi="Times New Roman" w:cs="Times New Roman"/>
          <w:b/>
          <w:color w:val="2E74B5" w:themeColor="accent1" w:themeShade="BF"/>
          <w:sz w:val="24"/>
          <w:szCs w:val="24"/>
        </w:rPr>
        <w:t>девиантного</w:t>
      </w:r>
      <w:proofErr w:type="spellEnd"/>
      <w:r w:rsidR="00C25C7C" w:rsidRPr="000E12CC">
        <w:rPr>
          <w:rFonts w:ascii="Times New Roman" w:hAnsi="Times New Roman" w:cs="Times New Roman"/>
          <w:b/>
          <w:color w:val="2E74B5" w:themeColor="accent1" w:themeShade="BF"/>
          <w:sz w:val="24"/>
          <w:szCs w:val="24"/>
        </w:rPr>
        <w:t xml:space="preserve"> поведения учащихся [Текст] / Л.А. </w:t>
      </w:r>
      <w:proofErr w:type="spellStart"/>
      <w:r w:rsidR="00C25C7C" w:rsidRPr="000E12CC">
        <w:rPr>
          <w:rFonts w:ascii="Times New Roman" w:hAnsi="Times New Roman" w:cs="Times New Roman"/>
          <w:b/>
          <w:color w:val="2E74B5" w:themeColor="accent1" w:themeShade="BF"/>
          <w:sz w:val="24"/>
          <w:szCs w:val="24"/>
        </w:rPr>
        <w:t>Борякина</w:t>
      </w:r>
      <w:proofErr w:type="spellEnd"/>
      <w:r w:rsidR="009F39CB" w:rsidRPr="000E12CC">
        <w:rPr>
          <w:rFonts w:ascii="Times New Roman" w:hAnsi="Times New Roman" w:cs="Times New Roman"/>
          <w:b/>
          <w:color w:val="2E74B5" w:themeColor="accent1" w:themeShade="BF"/>
          <w:sz w:val="24"/>
          <w:szCs w:val="24"/>
        </w:rPr>
        <w:t xml:space="preserve"> // МАСТЕР-КЛАСС. – 2018. - №9</w:t>
      </w:r>
      <w:r w:rsidR="00C25C7C" w:rsidRPr="000E12CC">
        <w:rPr>
          <w:rFonts w:ascii="Times New Roman" w:hAnsi="Times New Roman" w:cs="Times New Roman"/>
          <w:b/>
          <w:color w:val="2E74B5" w:themeColor="accent1" w:themeShade="BF"/>
          <w:sz w:val="24"/>
          <w:szCs w:val="24"/>
        </w:rPr>
        <w:t xml:space="preserve">. - С.42-45. </w:t>
      </w:r>
    </w:p>
    <w:p w:rsidR="00C25C7C" w:rsidRPr="000E12CC" w:rsidRDefault="00D22A38" w:rsidP="000E12CC">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В статье рассматриваются вопросы применения технологии критического мышления в профилактике </w:t>
      </w:r>
      <w:proofErr w:type="spellStart"/>
      <w:r w:rsidRPr="000E12CC">
        <w:rPr>
          <w:rFonts w:ascii="Times New Roman" w:hAnsi="Times New Roman" w:cs="Times New Roman"/>
          <w:sz w:val="24"/>
          <w:szCs w:val="24"/>
        </w:rPr>
        <w:t>девиантного</w:t>
      </w:r>
      <w:proofErr w:type="spellEnd"/>
      <w:r w:rsidRPr="000E12CC">
        <w:rPr>
          <w:rFonts w:ascii="Times New Roman" w:hAnsi="Times New Roman" w:cs="Times New Roman"/>
          <w:sz w:val="24"/>
          <w:szCs w:val="24"/>
        </w:rPr>
        <w:t xml:space="preserve"> поведения учащихся как новой формы профилактической деятельности педагога-психолога, подходы в профилактике </w:t>
      </w:r>
      <w:proofErr w:type="spellStart"/>
      <w:r w:rsidRPr="000E12CC">
        <w:rPr>
          <w:rFonts w:ascii="Times New Roman" w:hAnsi="Times New Roman" w:cs="Times New Roman"/>
          <w:sz w:val="24"/>
          <w:szCs w:val="24"/>
        </w:rPr>
        <w:t>девиантного</w:t>
      </w:r>
      <w:proofErr w:type="spellEnd"/>
      <w:r w:rsidRPr="000E12CC">
        <w:rPr>
          <w:rFonts w:ascii="Times New Roman" w:hAnsi="Times New Roman" w:cs="Times New Roman"/>
          <w:sz w:val="24"/>
          <w:szCs w:val="24"/>
        </w:rPr>
        <w:t xml:space="preserve"> поведения на основе теоретических работ Р.Р.</w:t>
      </w:r>
      <w:r w:rsidR="00F00047" w:rsidRPr="000E12CC">
        <w:rPr>
          <w:rFonts w:ascii="Times New Roman" w:hAnsi="Times New Roman" w:cs="Times New Roman"/>
          <w:sz w:val="24"/>
          <w:szCs w:val="24"/>
        </w:rPr>
        <w:t xml:space="preserve"> </w:t>
      </w:r>
      <w:proofErr w:type="spellStart"/>
      <w:r w:rsidRPr="000E12CC">
        <w:rPr>
          <w:rFonts w:ascii="Times New Roman" w:hAnsi="Times New Roman" w:cs="Times New Roman"/>
          <w:sz w:val="24"/>
          <w:szCs w:val="24"/>
        </w:rPr>
        <w:t>Гарифуллина</w:t>
      </w:r>
      <w:proofErr w:type="spellEnd"/>
      <w:r w:rsidRPr="000E12CC">
        <w:rPr>
          <w:rFonts w:ascii="Times New Roman" w:hAnsi="Times New Roman" w:cs="Times New Roman"/>
          <w:sz w:val="24"/>
          <w:szCs w:val="24"/>
        </w:rPr>
        <w:t xml:space="preserve"> и профилактических методов работы А.Д. </w:t>
      </w:r>
      <w:proofErr w:type="spellStart"/>
      <w:r w:rsidRPr="000E12CC">
        <w:rPr>
          <w:rFonts w:ascii="Times New Roman" w:hAnsi="Times New Roman" w:cs="Times New Roman"/>
          <w:sz w:val="24"/>
          <w:szCs w:val="24"/>
        </w:rPr>
        <w:t>Гонеева</w:t>
      </w:r>
      <w:proofErr w:type="spellEnd"/>
      <w:r w:rsidRPr="000E12CC">
        <w:rPr>
          <w:rFonts w:ascii="Times New Roman" w:hAnsi="Times New Roman" w:cs="Times New Roman"/>
          <w:sz w:val="24"/>
          <w:szCs w:val="24"/>
        </w:rPr>
        <w:t xml:space="preserve">, направленные на исправление </w:t>
      </w:r>
      <w:proofErr w:type="spellStart"/>
      <w:r w:rsidRPr="000E12CC">
        <w:rPr>
          <w:rFonts w:ascii="Times New Roman" w:hAnsi="Times New Roman" w:cs="Times New Roman"/>
          <w:sz w:val="24"/>
          <w:szCs w:val="24"/>
        </w:rPr>
        <w:t>откланяющегося</w:t>
      </w:r>
      <w:proofErr w:type="spellEnd"/>
      <w:r w:rsidRPr="000E12CC">
        <w:rPr>
          <w:rFonts w:ascii="Times New Roman" w:hAnsi="Times New Roman" w:cs="Times New Roman"/>
          <w:sz w:val="24"/>
          <w:szCs w:val="24"/>
        </w:rPr>
        <w:t xml:space="preserve"> поведения личности. Приводятся результаты мониторинга психопрофилактической работы. Статья будет интересна практикующим педагогам-психологам, социальным педагогам, классным руководителям.</w:t>
      </w:r>
    </w:p>
    <w:p w:rsidR="00C25C7C" w:rsidRPr="000E12CC" w:rsidRDefault="009F39CB" w:rsidP="00F00047">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Халяпина</w:t>
      </w:r>
      <w:proofErr w:type="spellEnd"/>
      <w:r w:rsidRPr="000E12CC">
        <w:rPr>
          <w:rFonts w:ascii="Times New Roman" w:hAnsi="Times New Roman" w:cs="Times New Roman"/>
          <w:b/>
          <w:color w:val="2E74B5" w:themeColor="accent1" w:themeShade="BF"/>
          <w:sz w:val="24"/>
          <w:szCs w:val="24"/>
        </w:rPr>
        <w:t>, Л.И.</w:t>
      </w:r>
      <w:r w:rsidR="00C25C7C" w:rsidRPr="000E12CC">
        <w:rPr>
          <w:rFonts w:ascii="Times New Roman" w:hAnsi="Times New Roman" w:cs="Times New Roman"/>
          <w:b/>
          <w:color w:val="2E74B5" w:themeColor="accent1" w:themeShade="BF"/>
          <w:sz w:val="24"/>
          <w:szCs w:val="24"/>
        </w:rPr>
        <w:t xml:space="preserve">   Областная очно-заочная литературная студия "Поэтика" как фактор социализации личности подрастающего поколения в учреждении дополнительного образования [Текст] / Л.И. </w:t>
      </w:r>
      <w:proofErr w:type="spellStart"/>
      <w:r w:rsidR="00C25C7C" w:rsidRPr="000E12CC">
        <w:rPr>
          <w:rFonts w:ascii="Times New Roman" w:hAnsi="Times New Roman" w:cs="Times New Roman"/>
          <w:b/>
          <w:color w:val="2E74B5" w:themeColor="accent1" w:themeShade="BF"/>
          <w:sz w:val="24"/>
          <w:szCs w:val="24"/>
        </w:rPr>
        <w:t>Халяпина</w:t>
      </w:r>
      <w:proofErr w:type="spellEnd"/>
      <w:r w:rsidR="00C25C7C" w:rsidRPr="000E12CC">
        <w:rPr>
          <w:rFonts w:ascii="Times New Roman" w:hAnsi="Times New Roman" w:cs="Times New Roman"/>
          <w:b/>
          <w:color w:val="2E74B5" w:themeColor="accent1" w:themeShade="BF"/>
          <w:sz w:val="24"/>
          <w:szCs w:val="24"/>
        </w:rPr>
        <w:t>, Е.В. Водяная, А.Ю. Водяной</w:t>
      </w:r>
      <w:r w:rsidRPr="000E12CC">
        <w:rPr>
          <w:rFonts w:ascii="Times New Roman" w:hAnsi="Times New Roman" w:cs="Times New Roman"/>
          <w:b/>
          <w:color w:val="2E74B5" w:themeColor="accent1" w:themeShade="BF"/>
          <w:sz w:val="24"/>
          <w:szCs w:val="24"/>
        </w:rPr>
        <w:t xml:space="preserve"> // МАСТЕР-КЛАСС. – 2018. - №9. </w:t>
      </w:r>
      <w:r w:rsidR="00C25C7C" w:rsidRPr="000E12CC">
        <w:rPr>
          <w:rFonts w:ascii="Times New Roman" w:hAnsi="Times New Roman" w:cs="Times New Roman"/>
          <w:b/>
          <w:color w:val="2E74B5" w:themeColor="accent1" w:themeShade="BF"/>
          <w:sz w:val="24"/>
          <w:szCs w:val="24"/>
        </w:rPr>
        <w:t xml:space="preserve">- С.50-56. </w:t>
      </w:r>
    </w:p>
    <w:p w:rsidR="00C25C7C" w:rsidRPr="000E12CC" w:rsidRDefault="00D22A38" w:rsidP="00F00047">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t>В современном обществе вопросы социализации личности подрастающего поколения весьма актуальны. Принятые нормативно-правовые документы в России рассматривают учреждения дополнительного образования как инструмент социализации личности. В статье описана работа литературной студии "Поэтика", способствующая социализации личности.</w:t>
      </w:r>
    </w:p>
    <w:p w:rsidR="00F00047" w:rsidRPr="000E12CC" w:rsidRDefault="00F00047" w:rsidP="00F00047">
      <w:pPr>
        <w:spacing w:after="0" w:line="240" w:lineRule="auto"/>
        <w:jc w:val="both"/>
        <w:rPr>
          <w:rFonts w:ascii="Times New Roman" w:hAnsi="Times New Roman" w:cs="Times New Roman"/>
          <w:b/>
          <w:color w:val="2E74B5" w:themeColor="accent1" w:themeShade="BF"/>
          <w:sz w:val="24"/>
          <w:szCs w:val="24"/>
          <w:u w:val="single"/>
        </w:rPr>
      </w:pPr>
    </w:p>
    <w:p w:rsidR="00B243C3" w:rsidRPr="000E12CC" w:rsidRDefault="00B243C3" w:rsidP="00F00047">
      <w:pPr>
        <w:spacing w:after="0" w:line="240" w:lineRule="auto"/>
        <w:jc w:val="center"/>
        <w:rPr>
          <w:rFonts w:ascii="Times New Roman" w:hAnsi="Times New Roman" w:cs="Times New Roman"/>
          <w:b/>
          <w:color w:val="2E74B5" w:themeColor="accent1" w:themeShade="BF"/>
          <w:sz w:val="24"/>
          <w:szCs w:val="24"/>
          <w:u w:val="single"/>
        </w:rPr>
      </w:pPr>
      <w:r w:rsidRPr="000E12CC">
        <w:rPr>
          <w:rFonts w:ascii="Times New Roman" w:hAnsi="Times New Roman" w:cs="Times New Roman"/>
          <w:b/>
          <w:color w:val="2E74B5" w:themeColor="accent1" w:themeShade="BF"/>
          <w:sz w:val="24"/>
          <w:szCs w:val="24"/>
          <w:u w:val="single"/>
        </w:rPr>
        <w:t>Ч</w:t>
      </w:r>
      <w:r w:rsidR="00F00047" w:rsidRPr="000E12CC">
        <w:rPr>
          <w:rFonts w:ascii="Times New Roman" w:hAnsi="Times New Roman" w:cs="Times New Roman"/>
          <w:b/>
          <w:color w:val="2E74B5" w:themeColor="accent1" w:themeShade="BF"/>
          <w:sz w:val="24"/>
          <w:szCs w:val="24"/>
          <w:u w:val="single"/>
        </w:rPr>
        <w:t>ЕМ РАЗВЛЕЧЬ ГОСТЕЙ</w:t>
      </w:r>
      <w:r w:rsidRPr="000E12CC">
        <w:rPr>
          <w:rFonts w:ascii="Times New Roman" w:hAnsi="Times New Roman" w:cs="Times New Roman"/>
          <w:b/>
          <w:color w:val="2E74B5" w:themeColor="accent1" w:themeShade="BF"/>
          <w:sz w:val="24"/>
          <w:szCs w:val="24"/>
          <w:u w:val="single"/>
        </w:rPr>
        <w:t>. – 2018. - №11.</w:t>
      </w:r>
    </w:p>
    <w:p w:rsidR="00F00047" w:rsidRPr="000E12CC" w:rsidRDefault="000E12CC" w:rsidP="00AF0C58">
      <w:pPr>
        <w:spacing w:after="0" w:line="240" w:lineRule="auto"/>
        <w:rPr>
          <w:rFonts w:ascii="Times New Roman" w:hAnsi="Times New Roman" w:cs="Times New Roman"/>
          <w:sz w:val="24"/>
          <w:szCs w:val="24"/>
        </w:rPr>
      </w:pPr>
      <w:r w:rsidRPr="000E12CC">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65FF9177" wp14:editId="187C7699">
            <wp:simplePos x="0" y="0"/>
            <wp:positionH relativeFrom="margin">
              <wp:align>left</wp:align>
            </wp:positionH>
            <wp:positionV relativeFrom="paragraph">
              <wp:posOffset>6350</wp:posOffset>
            </wp:positionV>
            <wp:extent cx="1572466" cy="1758950"/>
            <wp:effectExtent l="0" t="0" r="889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1205_1450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2466" cy="1758950"/>
                    </a:xfrm>
                    <a:prstGeom prst="rect">
                      <a:avLst/>
                    </a:prstGeom>
                  </pic:spPr>
                </pic:pic>
              </a:graphicData>
            </a:graphic>
            <wp14:sizeRelH relativeFrom="page">
              <wp14:pctWidth>0</wp14:pctWidth>
            </wp14:sizeRelH>
            <wp14:sizeRelV relativeFrom="page">
              <wp14:pctHeight>0</wp14:pctHeight>
            </wp14:sizeRelV>
          </wp:anchor>
        </w:drawing>
      </w:r>
    </w:p>
    <w:p w:rsidR="00B243C3" w:rsidRPr="000E12CC" w:rsidRDefault="00B243C3" w:rsidP="00FE7A39">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Федоров, Д.  Твои глаза, или Александр великий [Текст]: викторина / </w:t>
      </w:r>
      <w:proofErr w:type="spellStart"/>
      <w:r w:rsidRPr="000E12CC">
        <w:rPr>
          <w:rFonts w:ascii="Times New Roman" w:hAnsi="Times New Roman" w:cs="Times New Roman"/>
          <w:sz w:val="24"/>
          <w:szCs w:val="24"/>
        </w:rPr>
        <w:t>Д.Федоров</w:t>
      </w:r>
      <w:proofErr w:type="spellEnd"/>
      <w:r w:rsidRPr="000E12CC">
        <w:rPr>
          <w:rFonts w:ascii="Times New Roman" w:hAnsi="Times New Roman" w:cs="Times New Roman"/>
          <w:sz w:val="24"/>
          <w:szCs w:val="24"/>
        </w:rPr>
        <w:t>.    // Чем развлечь гостей. - 2018. - №11. - С.3-4.</w:t>
      </w:r>
    </w:p>
    <w:p w:rsidR="00B243C3" w:rsidRPr="000E12CC" w:rsidRDefault="00B243C3" w:rsidP="00FE7A39">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Сорокина, Е. Самая мужская роль [Текст]: викторина / Е. Сорокина.    // Чем развлечь гостей. - 2018. - №11. - С.4-5.</w:t>
      </w:r>
    </w:p>
    <w:p w:rsidR="00B243C3" w:rsidRPr="000E12CC" w:rsidRDefault="00B243C3" w:rsidP="00FE7A39">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Смирнова, С.  Достойная смена достойных отцов [Текст]: конкурсная программа / С. Смирнова.    // Чем развлечь гостей. - 2018. - №11. - С.37-42.</w:t>
      </w:r>
    </w:p>
    <w:p w:rsidR="00B243C3" w:rsidRPr="000E12CC" w:rsidRDefault="00B243C3" w:rsidP="00FE7A39">
      <w:pPr>
        <w:spacing w:after="0" w:line="240" w:lineRule="auto"/>
        <w:ind w:left="2832" w:firstLine="708"/>
        <w:jc w:val="both"/>
        <w:rPr>
          <w:rFonts w:ascii="Times New Roman" w:hAnsi="Times New Roman" w:cs="Times New Roman"/>
          <w:sz w:val="24"/>
          <w:szCs w:val="24"/>
        </w:rPr>
      </w:pPr>
      <w:proofErr w:type="spellStart"/>
      <w:r w:rsidRPr="000E12CC">
        <w:rPr>
          <w:rFonts w:ascii="Times New Roman" w:hAnsi="Times New Roman" w:cs="Times New Roman"/>
          <w:sz w:val="24"/>
          <w:szCs w:val="24"/>
        </w:rPr>
        <w:t>Истранина</w:t>
      </w:r>
      <w:proofErr w:type="spellEnd"/>
      <w:r w:rsidRPr="000E12CC">
        <w:rPr>
          <w:rFonts w:ascii="Times New Roman" w:hAnsi="Times New Roman" w:cs="Times New Roman"/>
          <w:sz w:val="24"/>
          <w:szCs w:val="24"/>
        </w:rPr>
        <w:t xml:space="preserve">, К.  Музей настоящих мужчин [Текст]: театрализованный концерт / К. </w:t>
      </w:r>
      <w:proofErr w:type="spellStart"/>
      <w:r w:rsidRPr="000E12CC">
        <w:rPr>
          <w:rFonts w:ascii="Times New Roman" w:hAnsi="Times New Roman" w:cs="Times New Roman"/>
          <w:sz w:val="24"/>
          <w:szCs w:val="24"/>
        </w:rPr>
        <w:t>Истранина</w:t>
      </w:r>
      <w:proofErr w:type="spellEnd"/>
      <w:r w:rsidRPr="000E12CC">
        <w:rPr>
          <w:rFonts w:ascii="Times New Roman" w:hAnsi="Times New Roman" w:cs="Times New Roman"/>
          <w:sz w:val="24"/>
          <w:szCs w:val="24"/>
        </w:rPr>
        <w:t>.    // Чем развлечь гостей. - 2018. - №11. - С.50-53.</w:t>
      </w:r>
    </w:p>
    <w:p w:rsidR="00B243C3" w:rsidRPr="000E12CC" w:rsidRDefault="00B243C3" w:rsidP="00FE7A39">
      <w:pPr>
        <w:spacing w:after="0" w:line="240" w:lineRule="auto"/>
        <w:ind w:left="2832" w:firstLine="708"/>
        <w:jc w:val="both"/>
        <w:rPr>
          <w:rFonts w:ascii="Times New Roman" w:hAnsi="Times New Roman" w:cs="Times New Roman"/>
          <w:sz w:val="24"/>
          <w:szCs w:val="24"/>
        </w:rPr>
      </w:pPr>
      <w:r w:rsidRPr="000E12CC">
        <w:rPr>
          <w:rFonts w:ascii="Times New Roman" w:hAnsi="Times New Roman" w:cs="Times New Roman"/>
          <w:sz w:val="24"/>
          <w:szCs w:val="24"/>
        </w:rPr>
        <w:t>Ульянов, В.В. Полигон [Текст]: концертная программа / В.В. Ульянов.    // Чем развлечь гостей. - 2018. - №11. - С.53-55.</w:t>
      </w:r>
    </w:p>
    <w:p w:rsidR="00B243C3" w:rsidRPr="000E12CC" w:rsidRDefault="00B243C3" w:rsidP="00FE7A39">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Капитонова, Е.  Гусарская история [Текст]: поздравление / Е. Капитонова.    // Чем развлечь гостей. - 2018. - №11. - С.59-60.</w:t>
      </w:r>
    </w:p>
    <w:p w:rsidR="00B243C3" w:rsidRPr="000E12CC" w:rsidRDefault="00B243C3" w:rsidP="00FE7A39">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Карасева, Т.   Равняйсь! Смирно! [Текст]: поздравление сотрудников предприятия на 23 февраля / Т. Карасева.    // Чем развлечь гостей. - 2018. - №11. - С. 72-75.</w:t>
      </w:r>
    </w:p>
    <w:p w:rsidR="00B243C3" w:rsidRPr="000E12CC" w:rsidRDefault="00B243C3" w:rsidP="00FE7A39">
      <w:pPr>
        <w:spacing w:after="0" w:line="240" w:lineRule="auto"/>
        <w:ind w:firstLine="708"/>
        <w:jc w:val="both"/>
        <w:rPr>
          <w:rFonts w:ascii="Times New Roman" w:hAnsi="Times New Roman" w:cs="Times New Roman"/>
          <w:sz w:val="24"/>
          <w:szCs w:val="24"/>
        </w:rPr>
      </w:pPr>
      <w:proofErr w:type="spellStart"/>
      <w:r w:rsidRPr="000E12CC">
        <w:rPr>
          <w:rFonts w:ascii="Times New Roman" w:hAnsi="Times New Roman" w:cs="Times New Roman"/>
          <w:sz w:val="24"/>
          <w:szCs w:val="24"/>
        </w:rPr>
        <w:t>Турыгина</w:t>
      </w:r>
      <w:proofErr w:type="spellEnd"/>
      <w:r w:rsidRPr="000E12CC">
        <w:rPr>
          <w:rFonts w:ascii="Times New Roman" w:hAnsi="Times New Roman" w:cs="Times New Roman"/>
          <w:sz w:val="24"/>
          <w:szCs w:val="24"/>
        </w:rPr>
        <w:t xml:space="preserve">, С.В.   Коня вам, мужчины, и сердце в придачу [Текст]: шуточное поздравление мужчинам на 23 февраля / С.В. </w:t>
      </w:r>
      <w:proofErr w:type="spellStart"/>
      <w:r w:rsidRPr="000E12CC">
        <w:rPr>
          <w:rFonts w:ascii="Times New Roman" w:hAnsi="Times New Roman" w:cs="Times New Roman"/>
          <w:sz w:val="24"/>
          <w:szCs w:val="24"/>
        </w:rPr>
        <w:t>Турыгина</w:t>
      </w:r>
      <w:proofErr w:type="spellEnd"/>
      <w:r w:rsidRPr="000E12CC">
        <w:rPr>
          <w:rFonts w:ascii="Times New Roman" w:hAnsi="Times New Roman" w:cs="Times New Roman"/>
          <w:sz w:val="24"/>
          <w:szCs w:val="24"/>
        </w:rPr>
        <w:t>.    // Чем развлечь гостей. - 2018. - №11. - С.75-76.</w:t>
      </w:r>
    </w:p>
    <w:p w:rsidR="00B243C3" w:rsidRPr="000E12CC" w:rsidRDefault="00B243C3" w:rsidP="00FE7A39">
      <w:pPr>
        <w:spacing w:after="0" w:line="240" w:lineRule="auto"/>
        <w:ind w:firstLine="708"/>
        <w:jc w:val="both"/>
        <w:rPr>
          <w:rFonts w:ascii="Times New Roman" w:hAnsi="Times New Roman" w:cs="Times New Roman"/>
          <w:sz w:val="24"/>
          <w:szCs w:val="24"/>
        </w:rPr>
      </w:pPr>
      <w:proofErr w:type="spellStart"/>
      <w:r w:rsidRPr="000E12CC">
        <w:rPr>
          <w:rFonts w:ascii="Times New Roman" w:hAnsi="Times New Roman" w:cs="Times New Roman"/>
          <w:sz w:val="24"/>
          <w:szCs w:val="24"/>
        </w:rPr>
        <w:t>Гаврич</w:t>
      </w:r>
      <w:proofErr w:type="spellEnd"/>
      <w:r w:rsidRPr="000E12CC">
        <w:rPr>
          <w:rFonts w:ascii="Times New Roman" w:hAnsi="Times New Roman" w:cs="Times New Roman"/>
          <w:sz w:val="24"/>
          <w:szCs w:val="24"/>
        </w:rPr>
        <w:t xml:space="preserve">, Т.  Сертификаты соответствия [Текст]: поздравление мужчин / Т. </w:t>
      </w:r>
      <w:proofErr w:type="spellStart"/>
      <w:r w:rsidRPr="000E12CC">
        <w:rPr>
          <w:rFonts w:ascii="Times New Roman" w:hAnsi="Times New Roman" w:cs="Times New Roman"/>
          <w:sz w:val="24"/>
          <w:szCs w:val="24"/>
        </w:rPr>
        <w:t>Гаврич</w:t>
      </w:r>
      <w:proofErr w:type="spellEnd"/>
      <w:r w:rsidRPr="000E12CC">
        <w:rPr>
          <w:rFonts w:ascii="Times New Roman" w:hAnsi="Times New Roman" w:cs="Times New Roman"/>
          <w:sz w:val="24"/>
          <w:szCs w:val="24"/>
        </w:rPr>
        <w:t>.    // Чем развлечь гостей. - 2018. - №11. - С.77-79.</w:t>
      </w:r>
    </w:p>
    <w:p w:rsidR="00B243C3" w:rsidRPr="000E12CC" w:rsidRDefault="00861DDA" w:rsidP="00861DDA">
      <w:pPr>
        <w:spacing w:after="0" w:line="240" w:lineRule="auto"/>
        <w:jc w:val="center"/>
        <w:rPr>
          <w:rFonts w:ascii="Times New Roman" w:hAnsi="Times New Roman" w:cs="Times New Roman"/>
          <w:b/>
          <w:color w:val="2E74B5" w:themeColor="accent1" w:themeShade="BF"/>
          <w:sz w:val="24"/>
          <w:szCs w:val="24"/>
          <w:u w:val="single"/>
        </w:rPr>
      </w:pPr>
      <w:r w:rsidRPr="000E12CC">
        <w:rPr>
          <w:rFonts w:ascii="Times New Roman" w:hAnsi="Times New Roman" w:cs="Times New Roman"/>
          <w:b/>
          <w:color w:val="2E74B5" w:themeColor="accent1" w:themeShade="BF"/>
          <w:sz w:val="24"/>
          <w:szCs w:val="24"/>
          <w:u w:val="single"/>
        </w:rPr>
        <w:t>ГЕОДЕЗИЯ И КАРТОГРАФИЯ. – 2018. - №10</w:t>
      </w:r>
    </w:p>
    <w:p w:rsidR="00861DDA" w:rsidRPr="000E12CC" w:rsidRDefault="00861DDA" w:rsidP="00861DDA">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Юнес</w:t>
      </w:r>
      <w:proofErr w:type="spellEnd"/>
      <w:r w:rsidRPr="000E12CC">
        <w:rPr>
          <w:rFonts w:ascii="Times New Roman" w:hAnsi="Times New Roman" w:cs="Times New Roman"/>
          <w:b/>
          <w:color w:val="2E74B5" w:themeColor="accent1" w:themeShade="BF"/>
          <w:sz w:val="24"/>
          <w:szCs w:val="24"/>
        </w:rPr>
        <w:t xml:space="preserve">, Ж.А. Особенности преобразования координат из геоцентрической системы WGS-84 на проекцию Меркатора для условий низких широт [Текст]/ Ж.А. </w:t>
      </w:r>
      <w:proofErr w:type="spellStart"/>
      <w:r w:rsidRPr="000E12CC">
        <w:rPr>
          <w:rFonts w:ascii="Times New Roman" w:hAnsi="Times New Roman" w:cs="Times New Roman"/>
          <w:b/>
          <w:color w:val="2E74B5" w:themeColor="accent1" w:themeShade="BF"/>
          <w:sz w:val="24"/>
          <w:szCs w:val="24"/>
        </w:rPr>
        <w:t>Юнес</w:t>
      </w:r>
      <w:proofErr w:type="spellEnd"/>
      <w:r w:rsidRPr="000E12CC">
        <w:rPr>
          <w:rFonts w:ascii="Times New Roman" w:hAnsi="Times New Roman" w:cs="Times New Roman"/>
          <w:b/>
          <w:color w:val="2E74B5" w:themeColor="accent1" w:themeShade="BF"/>
          <w:sz w:val="24"/>
          <w:szCs w:val="24"/>
        </w:rPr>
        <w:t>, Мустафин М.Г. // Геодезия и картография. – 2018. - №10. – С.2-6.</w:t>
      </w:r>
    </w:p>
    <w:p w:rsidR="00861DDA" w:rsidRPr="000E12CC" w:rsidRDefault="00861DDA" w:rsidP="00861DDA">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В статье рассматривается вопрос вычисления плоских прямоугольных координат по данным спутниковых определений при построении геодезических сетей. Особенность данных работ состоит в переводе координат на проекцию Меркатора, в то время как для условий России используется плоская прямоугольная система координат в проекции Гаусса-</w:t>
      </w:r>
      <w:proofErr w:type="spellStart"/>
      <w:r w:rsidRPr="000E12CC">
        <w:rPr>
          <w:rFonts w:ascii="Times New Roman" w:hAnsi="Times New Roman" w:cs="Times New Roman"/>
          <w:sz w:val="24"/>
          <w:szCs w:val="24"/>
        </w:rPr>
        <w:t>Крюгера</w:t>
      </w:r>
      <w:proofErr w:type="spellEnd"/>
      <w:r w:rsidRPr="000E12CC">
        <w:rPr>
          <w:rFonts w:ascii="Times New Roman" w:hAnsi="Times New Roman" w:cs="Times New Roman"/>
          <w:sz w:val="24"/>
          <w:szCs w:val="24"/>
        </w:rPr>
        <w:t>. При применении технологии глобальной навигационной спутниковой системы эта задача актуальна для любой точки (площади) Земли ввиду принципиально иного подхода при определении координат. Дело в том, что спутниковые определения гораздо точнее наземных методов координирования (триангуляция и др.). Кроме того, пересчёт на зональную систему координат связан с ошибками, которые могут оказаться весьма критичными. На основе модельных расчётов показана целесообразность использования проекции Меркатора при топографо-геодезических работах в низких широтах. Для перевода координат из геоцентрической системы в проекцию Меркатора выбран удобный для программирования алгоритм, широко используемый в России. Осуществлена модификация известных формул для условий низких широт.</w:t>
      </w:r>
    </w:p>
    <w:p w:rsidR="00861DDA" w:rsidRPr="000E12CC" w:rsidRDefault="00861DDA" w:rsidP="00861DDA">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Шароглазова</w:t>
      </w:r>
      <w:proofErr w:type="spellEnd"/>
      <w:r w:rsidRPr="000E12CC">
        <w:rPr>
          <w:rFonts w:ascii="Times New Roman" w:hAnsi="Times New Roman" w:cs="Times New Roman"/>
          <w:b/>
          <w:color w:val="2E74B5" w:themeColor="accent1" w:themeShade="BF"/>
          <w:sz w:val="24"/>
          <w:szCs w:val="24"/>
        </w:rPr>
        <w:t xml:space="preserve"> Г.А. Результаты исследований деформаций земной коры в районе каскада гидроэлектростанций на р. Западной Двине [Текст] / Г.А. </w:t>
      </w:r>
      <w:proofErr w:type="spellStart"/>
      <w:r w:rsidRPr="000E12CC">
        <w:rPr>
          <w:rFonts w:ascii="Times New Roman" w:hAnsi="Times New Roman" w:cs="Times New Roman"/>
          <w:b/>
          <w:color w:val="2E74B5" w:themeColor="accent1" w:themeShade="BF"/>
          <w:sz w:val="24"/>
          <w:szCs w:val="24"/>
        </w:rPr>
        <w:t>Шароглазова</w:t>
      </w:r>
      <w:proofErr w:type="spellEnd"/>
      <w:r w:rsidRPr="000E12CC">
        <w:rPr>
          <w:rFonts w:ascii="Times New Roman" w:hAnsi="Times New Roman" w:cs="Times New Roman"/>
          <w:b/>
          <w:color w:val="2E74B5" w:themeColor="accent1" w:themeShade="BF"/>
          <w:sz w:val="24"/>
          <w:szCs w:val="24"/>
        </w:rPr>
        <w:t>, К.И. Маркович // Геодезия и картография. – 2018. - №10. – С.7-15.</w:t>
      </w:r>
    </w:p>
    <w:p w:rsidR="00861DDA" w:rsidRPr="000E12CC" w:rsidRDefault="00861DDA" w:rsidP="00861DDA">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Статья посвящена проблеме взаимного влияния тектонических и техногенных факторов на состояние земной коры в районе каскада гидроэлектростанций на р. Западной Двине, протекающей по </w:t>
      </w:r>
      <w:proofErr w:type="spellStart"/>
      <w:r w:rsidRPr="000E12CC">
        <w:rPr>
          <w:rFonts w:ascii="Times New Roman" w:hAnsi="Times New Roman" w:cs="Times New Roman"/>
          <w:sz w:val="24"/>
          <w:szCs w:val="24"/>
        </w:rPr>
        <w:t>Полоцко-Курземскому</w:t>
      </w:r>
      <w:proofErr w:type="spellEnd"/>
      <w:r w:rsidRPr="000E12CC">
        <w:rPr>
          <w:rFonts w:ascii="Times New Roman" w:hAnsi="Times New Roman" w:cs="Times New Roman"/>
          <w:sz w:val="24"/>
          <w:szCs w:val="24"/>
        </w:rPr>
        <w:t xml:space="preserve"> поясу тектонических разломов. Приведены результаты геодезических исследований на геодинамическом полигоне «Полоцкая ГЭС». Параметры горизонтальных деформаций земной коры, полученные по трём циклам (2014, 2015 и 2017 гг.) измерений, выполненных с применением глобальных навигационных спутниковых систем на полигоне, хорошо согласуются с этапами возведения Полоцкой гидроэлектростанции и её вводом в эксплуатацию. Тектонические разломы, в зоне влияния которых находится Полоцкая ГЭС, реагируют на техногенные процессы. Исследования желательно распространить на возводимую параллельно с Полоцкой Витебскую ГЭС, создав в том районе геодинамический полигон, подобный Полоцкому, и объединив их в единое геодезическое построение, что легко достижимо при современных спутниковых технологиях. Геодезические исследования геодинамических процессов в районе каскада ГЭС на р. Западной Двине должны быть дополнены сейсмологическим мониторингом.</w:t>
      </w:r>
    </w:p>
    <w:p w:rsidR="00861DDA" w:rsidRPr="000E12CC" w:rsidRDefault="00FC3BE3" w:rsidP="00FC3BE3">
      <w:pPr>
        <w:spacing w:after="0" w:line="240" w:lineRule="auto"/>
        <w:ind w:left="3540"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noProof/>
          <w:color w:val="5B9BD5" w:themeColor="accent1"/>
          <w:sz w:val="24"/>
          <w:szCs w:val="24"/>
          <w:lang w:eastAsia="ru-RU"/>
        </w:rPr>
        <w:drawing>
          <wp:anchor distT="0" distB="0" distL="114300" distR="114300" simplePos="0" relativeHeight="251662336" behindDoc="1" locked="0" layoutInCell="1" allowOverlap="1">
            <wp:simplePos x="0" y="0"/>
            <wp:positionH relativeFrom="column">
              <wp:posOffset>408305</wp:posOffset>
            </wp:positionH>
            <wp:positionV relativeFrom="paragraph">
              <wp:posOffset>139066</wp:posOffset>
            </wp:positionV>
            <wp:extent cx="1439994" cy="1828800"/>
            <wp:effectExtent l="0" t="0" r="825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150-2018.10.jpg"/>
                    <pic:cNvPicPr/>
                  </pic:nvPicPr>
                  <pic:blipFill>
                    <a:blip r:embed="rId8">
                      <a:extLst>
                        <a:ext uri="{28A0092B-C50C-407E-A947-70E740481C1C}">
                          <a14:useLocalDpi xmlns:a14="http://schemas.microsoft.com/office/drawing/2010/main" val="0"/>
                        </a:ext>
                      </a:extLst>
                    </a:blip>
                    <a:stretch>
                      <a:fillRect/>
                    </a:stretch>
                  </pic:blipFill>
                  <pic:spPr>
                    <a:xfrm>
                      <a:off x="0" y="0"/>
                      <a:ext cx="1450890" cy="1842638"/>
                    </a:xfrm>
                    <a:prstGeom prst="rect">
                      <a:avLst/>
                    </a:prstGeom>
                  </pic:spPr>
                </pic:pic>
              </a:graphicData>
            </a:graphic>
            <wp14:sizeRelH relativeFrom="page">
              <wp14:pctWidth>0</wp14:pctWidth>
            </wp14:sizeRelH>
            <wp14:sizeRelV relativeFrom="page">
              <wp14:pctHeight>0</wp14:pctHeight>
            </wp14:sizeRelV>
          </wp:anchor>
        </w:drawing>
      </w:r>
      <w:proofErr w:type="spellStart"/>
      <w:r w:rsidR="00861DDA" w:rsidRPr="000E12CC">
        <w:rPr>
          <w:rFonts w:ascii="Times New Roman" w:hAnsi="Times New Roman" w:cs="Times New Roman"/>
          <w:b/>
          <w:color w:val="2E74B5" w:themeColor="accent1" w:themeShade="BF"/>
          <w:sz w:val="24"/>
          <w:szCs w:val="24"/>
        </w:rPr>
        <w:t>Ивлиева</w:t>
      </w:r>
      <w:proofErr w:type="spellEnd"/>
      <w:r w:rsidR="00861DDA" w:rsidRPr="000E12CC">
        <w:rPr>
          <w:rFonts w:ascii="Times New Roman" w:hAnsi="Times New Roman" w:cs="Times New Roman"/>
          <w:b/>
          <w:color w:val="2E74B5" w:themeColor="accent1" w:themeShade="BF"/>
          <w:sz w:val="24"/>
          <w:szCs w:val="24"/>
        </w:rPr>
        <w:t xml:space="preserve"> Н.Г., Манухов В.Ф., Примаченко Е.И. О разработке картографо-информационного обеспечения массового спортивного мероприятия</w:t>
      </w:r>
      <w:r w:rsidR="008B3B82" w:rsidRPr="000E12CC">
        <w:rPr>
          <w:rFonts w:ascii="Times New Roman" w:hAnsi="Times New Roman" w:cs="Times New Roman"/>
          <w:b/>
          <w:color w:val="2E74B5" w:themeColor="accent1" w:themeShade="BF"/>
          <w:sz w:val="24"/>
          <w:szCs w:val="24"/>
        </w:rPr>
        <w:t xml:space="preserve"> [Текст] / Н.Г. </w:t>
      </w:r>
      <w:proofErr w:type="spellStart"/>
      <w:r w:rsidR="008B3B82" w:rsidRPr="000E12CC">
        <w:rPr>
          <w:rFonts w:ascii="Times New Roman" w:hAnsi="Times New Roman" w:cs="Times New Roman"/>
          <w:b/>
          <w:color w:val="2E74B5" w:themeColor="accent1" w:themeShade="BF"/>
          <w:sz w:val="24"/>
          <w:szCs w:val="24"/>
        </w:rPr>
        <w:t>Ивлиева</w:t>
      </w:r>
      <w:proofErr w:type="spellEnd"/>
      <w:r w:rsidR="008B3B82" w:rsidRPr="000E12CC">
        <w:rPr>
          <w:rFonts w:ascii="Times New Roman" w:hAnsi="Times New Roman" w:cs="Times New Roman"/>
          <w:b/>
          <w:color w:val="2E74B5" w:themeColor="accent1" w:themeShade="BF"/>
          <w:sz w:val="24"/>
          <w:szCs w:val="24"/>
        </w:rPr>
        <w:t>, В.Ф. Манухов, Е.И. Примаченко // Геодезия и картография. – 2018. - №10. – С.</w:t>
      </w:r>
      <w:r w:rsidR="00861DDA" w:rsidRPr="000E12CC">
        <w:rPr>
          <w:rFonts w:ascii="Times New Roman" w:hAnsi="Times New Roman" w:cs="Times New Roman"/>
          <w:b/>
          <w:color w:val="2E74B5" w:themeColor="accent1" w:themeShade="BF"/>
          <w:sz w:val="24"/>
          <w:szCs w:val="24"/>
        </w:rPr>
        <w:t>16-23</w:t>
      </w:r>
      <w:r w:rsidR="008B3B82" w:rsidRPr="000E12CC">
        <w:rPr>
          <w:rFonts w:ascii="Times New Roman" w:hAnsi="Times New Roman" w:cs="Times New Roman"/>
          <w:b/>
          <w:color w:val="2E74B5" w:themeColor="accent1" w:themeShade="BF"/>
          <w:sz w:val="24"/>
          <w:szCs w:val="24"/>
        </w:rPr>
        <w:t>.</w:t>
      </w:r>
    </w:p>
    <w:p w:rsidR="00FC3BE3" w:rsidRPr="000E12CC" w:rsidRDefault="008B3B82" w:rsidP="00FC3BE3">
      <w:pPr>
        <w:spacing w:after="0" w:line="240" w:lineRule="auto"/>
        <w:ind w:left="3540"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В связи с подготовкой, организацией и проведением в России чемпионата мира по футболу актуальной стала тема картографо-информационного обеспечения массового спортивного события. Картографические произведения всегда широко используются как зрителями и гостями крупных спортивно-зрелищных мероприятий, так и сотрудниками организаций, задействованных в их подготовке и проведении. </w:t>
      </w:r>
    </w:p>
    <w:p w:rsidR="00861DDA" w:rsidRPr="000E12CC" w:rsidRDefault="008B3B82" w:rsidP="00FC3BE3">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t>В статье описывается опыт разработки карт к чемпионату мира по футболу 2018 г. Прежде всего особое внимание было уделено созданию специализированных карт, содержащих информацию о городах – организаторах турнира и транспортной сети Европейской части России. В каждом конкретном городе-организаторе для участников и гостей турнира, несомненно, были полезными карты, с помощью которых можно было ознакомиться с имеющейся туристской инфраструктурой (местами размещения, питания и др.), ориентироваться на местности, получать необходимую справочную информацию и т. д. Специфика картографических изданий для болельщиков требует показа достоверной и всесторонней информации о спортивном мероприятии в ярком, доходчивом и простом оформлении, дополненном пояснениями, основными сведениями, рисунками. Карты были востребованы также сотрудниками организаций, занимающихся подготовкой и проведением этого мероприятия. Особое внимание было уделено актуализации географической основы. В картографо-информационное обеспечение входила также серия карт по истории чемпионатов мира по футболу.</w:t>
      </w:r>
    </w:p>
    <w:p w:rsidR="00861DDA" w:rsidRPr="000E12CC" w:rsidRDefault="008B3B82" w:rsidP="00861DDA">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Верещака, Т.В. </w:t>
      </w:r>
      <w:r w:rsidR="00861DDA" w:rsidRPr="000E12CC">
        <w:rPr>
          <w:rFonts w:ascii="Times New Roman" w:hAnsi="Times New Roman" w:cs="Times New Roman"/>
          <w:b/>
          <w:color w:val="2E74B5" w:themeColor="accent1" w:themeShade="BF"/>
          <w:sz w:val="24"/>
          <w:szCs w:val="24"/>
        </w:rPr>
        <w:t>Зоогеографическая карта России в Географический атлас для учителей школ: принципы разработки и составления</w:t>
      </w:r>
      <w:r w:rsidRPr="000E12CC">
        <w:rPr>
          <w:rFonts w:ascii="Times New Roman" w:hAnsi="Times New Roman" w:cs="Times New Roman"/>
          <w:b/>
          <w:color w:val="2E74B5" w:themeColor="accent1" w:themeShade="BF"/>
          <w:sz w:val="24"/>
          <w:szCs w:val="24"/>
        </w:rPr>
        <w:t xml:space="preserve"> [Текст] / Т.В. Верещака, О.В. Кулагина // Геодезия и картография. – 2018. - №10. – С.</w:t>
      </w:r>
      <w:r w:rsidR="00861DDA" w:rsidRPr="000E12CC">
        <w:rPr>
          <w:rFonts w:ascii="Times New Roman" w:hAnsi="Times New Roman" w:cs="Times New Roman"/>
          <w:b/>
          <w:color w:val="2E74B5" w:themeColor="accent1" w:themeShade="BF"/>
          <w:sz w:val="24"/>
          <w:szCs w:val="24"/>
        </w:rPr>
        <w:t xml:space="preserve"> 24-35</w:t>
      </w:r>
      <w:r w:rsidRPr="000E12CC">
        <w:rPr>
          <w:rFonts w:ascii="Times New Roman" w:hAnsi="Times New Roman" w:cs="Times New Roman"/>
          <w:b/>
          <w:color w:val="2E74B5" w:themeColor="accent1" w:themeShade="BF"/>
          <w:sz w:val="24"/>
          <w:szCs w:val="24"/>
        </w:rPr>
        <w:t>.</w:t>
      </w:r>
    </w:p>
    <w:p w:rsidR="00861DDA" w:rsidRPr="000E12CC" w:rsidRDefault="008B3B82" w:rsidP="009F77EF">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Статья освещает принципы разработки и составления зоогеографической карты России в предстоящее издание Географического атласа для учителей средней школы в соответствии с проектом, поддержанным Русским географическим обществом. Подходы к проектированию карты (как и всего атласа) основаны на анализе рабочих программ, базирующихся на федеральном государственном образовательном стандарте (ФГОС). По требованиям этих документов учащиеся должны знать животный мир России, родного края, географические закономерности распределения (природные зоны, высотная поясность), приводить примеры наиболее характерных представителей зон, объяснять видовое разнообразие животного мира, иметь понятие о его систематике, называть меры по охране. В соответствии с этими требованиями и предложены принципы разработки карты, реализованные в авторском оригинале. Тематическое содержание карты основано на научной систематике животного мира и охватывает: фауну суши, морей и морских побережий, а также пресноводных водоёмов. Изображение материковой фауны увязано с условиями её обитания – природными зонами, их частями, географическими областями с выделением эндемиков и животных, занесённых в Красную книгу России. Отбор позвоночных животных включает в себя классы земноводных, круглоротых, хрящевых, костных рыб и отряда китообразных. Авторский оригинал размещён на двух страницах, из которых отдельную страницу в альбомном формате занимает легенда с практически полным описанием животных всех природных зон. Охарактеризованы методико-технологические аспекты составления карты, которая отличается существенной новизной и большей информационной ёмкостью по сравнению с аналогичными изданиями и расширенным, кроме учебного, назначением.</w:t>
      </w:r>
    </w:p>
    <w:p w:rsidR="00861DDA" w:rsidRPr="000E12CC" w:rsidRDefault="00861DDA" w:rsidP="00861DDA">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Аракчеев</w:t>
      </w:r>
      <w:r w:rsidR="008B3B82" w:rsidRPr="000E12CC">
        <w:rPr>
          <w:rFonts w:ascii="Times New Roman" w:hAnsi="Times New Roman" w:cs="Times New Roman"/>
          <w:b/>
          <w:color w:val="2E74B5" w:themeColor="accent1" w:themeShade="BF"/>
          <w:sz w:val="24"/>
          <w:szCs w:val="24"/>
        </w:rPr>
        <w:t>, А.Н.</w:t>
      </w:r>
      <w:r w:rsidRPr="000E12CC">
        <w:rPr>
          <w:rFonts w:ascii="Times New Roman" w:hAnsi="Times New Roman" w:cs="Times New Roman"/>
          <w:b/>
          <w:color w:val="2E74B5" w:themeColor="accent1" w:themeShade="BF"/>
          <w:sz w:val="24"/>
          <w:szCs w:val="24"/>
        </w:rPr>
        <w:t xml:space="preserve"> Применение линейных объектов для решения практических задач фотограмметрии</w:t>
      </w:r>
      <w:r w:rsidR="008B3B82" w:rsidRPr="000E12CC">
        <w:rPr>
          <w:rFonts w:ascii="Times New Roman" w:hAnsi="Times New Roman" w:cs="Times New Roman"/>
          <w:b/>
          <w:color w:val="2E74B5" w:themeColor="accent1" w:themeShade="BF"/>
          <w:sz w:val="24"/>
          <w:szCs w:val="24"/>
        </w:rPr>
        <w:t xml:space="preserve"> [Текст] / А.Н. Аракчеев, Л.Г. Денисенко, О.Н. Левитская, В.С. Михеева, В.В. Погорелов, А.И. </w:t>
      </w:r>
      <w:proofErr w:type="spellStart"/>
      <w:r w:rsidR="008B3B82" w:rsidRPr="000E12CC">
        <w:rPr>
          <w:rFonts w:ascii="Times New Roman" w:hAnsi="Times New Roman" w:cs="Times New Roman"/>
          <w:b/>
          <w:color w:val="2E74B5" w:themeColor="accent1" w:themeShade="BF"/>
          <w:sz w:val="24"/>
          <w:szCs w:val="24"/>
        </w:rPr>
        <w:t>Степаница</w:t>
      </w:r>
      <w:proofErr w:type="spellEnd"/>
      <w:r w:rsidR="008B3B82" w:rsidRPr="000E12CC">
        <w:rPr>
          <w:rFonts w:ascii="Times New Roman" w:hAnsi="Times New Roman" w:cs="Times New Roman"/>
          <w:b/>
          <w:color w:val="2E74B5" w:themeColor="accent1" w:themeShade="BF"/>
          <w:sz w:val="24"/>
          <w:szCs w:val="24"/>
        </w:rPr>
        <w:t>, А.Н. Тарасов, Н.В. Фролов // Геодезия и картография. – 2018. - №10. – С.</w:t>
      </w:r>
      <w:r w:rsidRPr="000E12CC">
        <w:rPr>
          <w:rFonts w:ascii="Times New Roman" w:hAnsi="Times New Roman" w:cs="Times New Roman"/>
          <w:b/>
          <w:color w:val="2E74B5" w:themeColor="accent1" w:themeShade="BF"/>
          <w:sz w:val="24"/>
          <w:szCs w:val="24"/>
        </w:rPr>
        <w:t xml:space="preserve"> 36-45</w:t>
      </w:r>
      <w:r w:rsidR="008B3B82" w:rsidRPr="000E12CC">
        <w:rPr>
          <w:rFonts w:ascii="Times New Roman" w:hAnsi="Times New Roman" w:cs="Times New Roman"/>
          <w:b/>
          <w:color w:val="2E74B5" w:themeColor="accent1" w:themeShade="BF"/>
          <w:sz w:val="24"/>
          <w:szCs w:val="24"/>
        </w:rPr>
        <w:t>.</w:t>
      </w:r>
    </w:p>
    <w:p w:rsidR="00861DDA" w:rsidRPr="000E12CC" w:rsidRDefault="008B3B82" w:rsidP="00861DDA">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Рассмотрены аспекты применения линейных объектов в качестве опорных направлений взамен опорных точек при ориентировании отдельных фотоснимков и при построении </w:t>
      </w:r>
      <w:proofErr w:type="spellStart"/>
      <w:r w:rsidRPr="000E12CC">
        <w:rPr>
          <w:rFonts w:ascii="Times New Roman" w:hAnsi="Times New Roman" w:cs="Times New Roman"/>
          <w:sz w:val="24"/>
          <w:szCs w:val="24"/>
        </w:rPr>
        <w:t>фототриангуляции</w:t>
      </w:r>
      <w:proofErr w:type="spellEnd"/>
      <w:r w:rsidRPr="000E12CC">
        <w:rPr>
          <w:rFonts w:ascii="Times New Roman" w:hAnsi="Times New Roman" w:cs="Times New Roman"/>
          <w:sz w:val="24"/>
          <w:szCs w:val="24"/>
        </w:rPr>
        <w:t xml:space="preserve">. В качестве опорных направлений отождествляются прямолинейные объекты местности. На каждом из них измеряются геодезические координаты только одной начальной точки. Условием решения задачи является определение таких элементов ориентирования фотоснимков, при которых проекции начальных точек опорных направлений совмещены с осевыми линиями их изображений на фотоснимках. Предложены технологии ориентирования отдельных фотоснимков и построения </w:t>
      </w:r>
      <w:proofErr w:type="spellStart"/>
      <w:r w:rsidRPr="000E12CC">
        <w:rPr>
          <w:rFonts w:ascii="Times New Roman" w:hAnsi="Times New Roman" w:cs="Times New Roman"/>
          <w:sz w:val="24"/>
          <w:szCs w:val="24"/>
        </w:rPr>
        <w:t>фототриангуляции</w:t>
      </w:r>
      <w:proofErr w:type="spellEnd"/>
      <w:r w:rsidRPr="000E12CC">
        <w:rPr>
          <w:rFonts w:ascii="Times New Roman" w:hAnsi="Times New Roman" w:cs="Times New Roman"/>
          <w:sz w:val="24"/>
          <w:szCs w:val="24"/>
        </w:rPr>
        <w:t xml:space="preserve">. Приведены положительные результаты применения спутниковых технологий при построении блока </w:t>
      </w:r>
      <w:proofErr w:type="spellStart"/>
      <w:r w:rsidRPr="000E12CC">
        <w:rPr>
          <w:rFonts w:ascii="Times New Roman" w:hAnsi="Times New Roman" w:cs="Times New Roman"/>
          <w:sz w:val="24"/>
          <w:szCs w:val="24"/>
        </w:rPr>
        <w:t>фототриангуляции</w:t>
      </w:r>
      <w:proofErr w:type="spellEnd"/>
      <w:r w:rsidRPr="000E12CC">
        <w:rPr>
          <w:rFonts w:ascii="Times New Roman" w:hAnsi="Times New Roman" w:cs="Times New Roman"/>
          <w:sz w:val="24"/>
          <w:szCs w:val="24"/>
        </w:rPr>
        <w:t xml:space="preserve"> по фотоснимкам, полученным с помощью топографической камеры ТК-350 во время запусков космического топографического комплекса «Комета». В результате исследований был выявлен ряд существенных преимуществ линейных объектов по сравнению с точечными объектами.</w:t>
      </w:r>
    </w:p>
    <w:p w:rsidR="00861DDA" w:rsidRPr="000E12CC" w:rsidRDefault="008B3B82" w:rsidP="00861DDA">
      <w:pPr>
        <w:spacing w:after="0" w:line="240" w:lineRule="auto"/>
        <w:ind w:firstLine="708"/>
        <w:jc w:val="both"/>
        <w:rPr>
          <w:rFonts w:ascii="Times New Roman" w:hAnsi="Times New Roman" w:cs="Times New Roman"/>
          <w:b/>
          <w:sz w:val="24"/>
          <w:szCs w:val="24"/>
        </w:rPr>
      </w:pPr>
      <w:r w:rsidRPr="000E12CC">
        <w:rPr>
          <w:rFonts w:ascii="Times New Roman" w:hAnsi="Times New Roman" w:cs="Times New Roman"/>
          <w:b/>
          <w:color w:val="2E74B5" w:themeColor="accent1" w:themeShade="BF"/>
          <w:sz w:val="24"/>
          <w:szCs w:val="24"/>
        </w:rPr>
        <w:t>Колмогоров</w:t>
      </w:r>
      <w:r w:rsidR="009F77EF" w:rsidRPr="000E12CC">
        <w:rPr>
          <w:rFonts w:ascii="Times New Roman" w:hAnsi="Times New Roman" w:cs="Times New Roman"/>
          <w:b/>
          <w:color w:val="2E74B5" w:themeColor="accent1" w:themeShade="BF"/>
          <w:sz w:val="24"/>
          <w:szCs w:val="24"/>
        </w:rPr>
        <w:t>,</w:t>
      </w:r>
      <w:r w:rsidRPr="000E12CC">
        <w:rPr>
          <w:rFonts w:ascii="Times New Roman" w:hAnsi="Times New Roman" w:cs="Times New Roman"/>
          <w:b/>
          <w:color w:val="2E74B5" w:themeColor="accent1" w:themeShade="BF"/>
          <w:sz w:val="24"/>
          <w:szCs w:val="24"/>
        </w:rPr>
        <w:t xml:space="preserve"> В.Г. Алгоритм оценки дивергенции векторных полей движений земной поверхности по геодезическим данным [Текст] / </w:t>
      </w:r>
      <w:r w:rsidR="009F77EF" w:rsidRPr="000E12CC">
        <w:rPr>
          <w:rFonts w:ascii="Times New Roman" w:hAnsi="Times New Roman" w:cs="Times New Roman"/>
          <w:b/>
          <w:color w:val="2E74B5" w:themeColor="accent1" w:themeShade="BF"/>
          <w:sz w:val="24"/>
          <w:szCs w:val="24"/>
        </w:rPr>
        <w:t>В.Г. Колмогоров</w:t>
      </w:r>
      <w:r w:rsidRPr="000E12CC">
        <w:rPr>
          <w:rFonts w:ascii="Times New Roman" w:hAnsi="Times New Roman" w:cs="Times New Roman"/>
          <w:b/>
          <w:color w:val="2E74B5" w:themeColor="accent1" w:themeShade="BF"/>
          <w:sz w:val="24"/>
          <w:szCs w:val="24"/>
        </w:rPr>
        <w:t xml:space="preserve">, </w:t>
      </w:r>
      <w:r w:rsidR="009F77EF" w:rsidRPr="000E12CC">
        <w:rPr>
          <w:rFonts w:ascii="Times New Roman" w:hAnsi="Times New Roman" w:cs="Times New Roman"/>
          <w:b/>
          <w:color w:val="2E74B5" w:themeColor="accent1" w:themeShade="BF"/>
          <w:sz w:val="24"/>
          <w:szCs w:val="24"/>
        </w:rPr>
        <w:t>Б.Т. Мазуров</w:t>
      </w:r>
      <w:r w:rsidRPr="000E12CC">
        <w:rPr>
          <w:rFonts w:ascii="Times New Roman" w:hAnsi="Times New Roman" w:cs="Times New Roman"/>
          <w:b/>
          <w:color w:val="2E74B5" w:themeColor="accent1" w:themeShade="BF"/>
          <w:sz w:val="24"/>
          <w:szCs w:val="24"/>
        </w:rPr>
        <w:t xml:space="preserve">, </w:t>
      </w:r>
      <w:r w:rsidR="009F77EF" w:rsidRPr="000E12CC">
        <w:rPr>
          <w:rFonts w:ascii="Times New Roman" w:hAnsi="Times New Roman" w:cs="Times New Roman"/>
          <w:b/>
          <w:color w:val="2E74B5" w:themeColor="accent1" w:themeShade="BF"/>
          <w:sz w:val="24"/>
          <w:szCs w:val="24"/>
        </w:rPr>
        <w:t xml:space="preserve">А.А. </w:t>
      </w:r>
      <w:proofErr w:type="spellStart"/>
      <w:r w:rsidR="009F77EF" w:rsidRPr="000E12CC">
        <w:rPr>
          <w:rFonts w:ascii="Times New Roman" w:hAnsi="Times New Roman" w:cs="Times New Roman"/>
          <w:b/>
          <w:color w:val="2E74B5" w:themeColor="accent1" w:themeShade="BF"/>
          <w:sz w:val="24"/>
          <w:szCs w:val="24"/>
        </w:rPr>
        <w:t>Панжин</w:t>
      </w:r>
      <w:proofErr w:type="spellEnd"/>
      <w:r w:rsidRPr="000E12CC">
        <w:rPr>
          <w:rFonts w:ascii="Times New Roman" w:hAnsi="Times New Roman" w:cs="Times New Roman"/>
          <w:b/>
          <w:color w:val="2E74B5" w:themeColor="accent1" w:themeShade="BF"/>
          <w:sz w:val="24"/>
          <w:szCs w:val="24"/>
        </w:rPr>
        <w:t xml:space="preserve"> // Геодезия и картография. – 2018. - №10. – С. 46-53</w:t>
      </w:r>
      <w:r w:rsidR="009F77EF" w:rsidRPr="000E12CC">
        <w:rPr>
          <w:rFonts w:ascii="Times New Roman" w:hAnsi="Times New Roman" w:cs="Times New Roman"/>
          <w:b/>
          <w:color w:val="2E74B5" w:themeColor="accent1" w:themeShade="BF"/>
          <w:sz w:val="24"/>
          <w:szCs w:val="24"/>
        </w:rPr>
        <w:t>.</w:t>
      </w:r>
    </w:p>
    <w:p w:rsidR="008B3B82" w:rsidRPr="000E12CC" w:rsidRDefault="009F77EF" w:rsidP="00861DDA">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Геодезические измерения дают важную и статистически оцениваемую информацию о координатах геодезических пунктов и их изменениях во времени. Данная геодезическая информация может быть использована для изучения геодинамических процессов и их проявлений, в первую очередь, на земной поверхности. Особенно интенсивно такие геодинамические явления происходят в местах активной разработки полезных ископаемых ввиду интенсивных техногенных воздействий на приповерхностный слой Земли. Описание движений поверхности логично выполнять с использованием математической теории поля. По изменениям геодезических элементов (координат, высот, направлений) после повторных измерений можно представить поле векторов смещения геодезических пунктов. При изучении напряжённо-деформированного состояния земной поверхности полученные вектора можно использовать не только для вычисления тензора деформации земной поверхности на исследуемом участке, но и дифференциальных характеристик векторного поля. Одна из них имеет название дивергенции. Авторы статьи предлагают определять дивергенцию векторного поля поверхностных смещений по дискретным геодезическим наблюдениям векторов смещений, выполненным только на поверхности изучаемой территории. Модель векторного поля </w:t>
      </w:r>
      <w:proofErr w:type="spellStart"/>
      <w:r w:rsidRPr="000E12CC">
        <w:rPr>
          <w:rFonts w:ascii="Times New Roman" w:hAnsi="Times New Roman" w:cs="Times New Roman"/>
          <w:sz w:val="24"/>
          <w:szCs w:val="24"/>
        </w:rPr>
        <w:t>сдвижений</w:t>
      </w:r>
      <w:proofErr w:type="spellEnd"/>
      <w:r w:rsidRPr="000E12CC">
        <w:rPr>
          <w:rFonts w:ascii="Times New Roman" w:hAnsi="Times New Roman" w:cs="Times New Roman"/>
          <w:sz w:val="24"/>
          <w:szCs w:val="24"/>
        </w:rPr>
        <w:t xml:space="preserve"> может быть выбрана с учётом набора исходных данных и плотности размещения геодезических пунктов – носителей пространственных координат.</w:t>
      </w:r>
    </w:p>
    <w:p w:rsidR="008B3B82" w:rsidRPr="000E12CC" w:rsidRDefault="009F77EF" w:rsidP="00861DDA">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Белозерцева, И.А. </w:t>
      </w:r>
      <w:r w:rsidR="008B3B82" w:rsidRPr="000E12CC">
        <w:rPr>
          <w:rFonts w:ascii="Times New Roman" w:hAnsi="Times New Roman" w:cs="Times New Roman"/>
          <w:b/>
          <w:color w:val="2E74B5" w:themeColor="accent1" w:themeShade="BF"/>
          <w:sz w:val="24"/>
          <w:szCs w:val="24"/>
        </w:rPr>
        <w:t>Почвенно-экологическое районирование Байкальского региона</w:t>
      </w:r>
      <w:r w:rsidRPr="000E12CC">
        <w:rPr>
          <w:rFonts w:ascii="Times New Roman" w:hAnsi="Times New Roman" w:cs="Times New Roman"/>
          <w:b/>
          <w:color w:val="2E74B5" w:themeColor="accent1" w:themeShade="BF"/>
          <w:sz w:val="24"/>
          <w:szCs w:val="24"/>
        </w:rPr>
        <w:t xml:space="preserve"> [Текст] /</w:t>
      </w:r>
      <w:r w:rsidR="008B3B82" w:rsidRPr="000E12CC">
        <w:rPr>
          <w:rFonts w:ascii="Times New Roman" w:hAnsi="Times New Roman" w:cs="Times New Roman"/>
          <w:b/>
          <w:color w:val="2E74B5" w:themeColor="accent1" w:themeShade="BF"/>
          <w:sz w:val="24"/>
          <w:szCs w:val="24"/>
        </w:rPr>
        <w:t xml:space="preserve"> </w:t>
      </w:r>
      <w:r w:rsidRPr="000E12CC">
        <w:rPr>
          <w:rFonts w:ascii="Times New Roman" w:hAnsi="Times New Roman" w:cs="Times New Roman"/>
          <w:b/>
          <w:color w:val="2E74B5" w:themeColor="accent1" w:themeShade="BF"/>
          <w:sz w:val="24"/>
          <w:szCs w:val="24"/>
        </w:rPr>
        <w:t xml:space="preserve">И.А. Белозерцева, А.А. Сороковой // Геодезия и картография. – 2018. - №10. – С. </w:t>
      </w:r>
      <w:r w:rsidR="008B3B82" w:rsidRPr="000E12CC">
        <w:rPr>
          <w:rFonts w:ascii="Times New Roman" w:hAnsi="Times New Roman" w:cs="Times New Roman"/>
          <w:b/>
          <w:color w:val="2E74B5" w:themeColor="accent1" w:themeShade="BF"/>
          <w:sz w:val="24"/>
          <w:szCs w:val="24"/>
        </w:rPr>
        <w:t>54-64</w:t>
      </w:r>
      <w:r w:rsidRPr="000E12CC">
        <w:rPr>
          <w:rFonts w:ascii="Times New Roman" w:hAnsi="Times New Roman" w:cs="Times New Roman"/>
          <w:b/>
          <w:color w:val="2E74B5" w:themeColor="accent1" w:themeShade="BF"/>
          <w:sz w:val="24"/>
          <w:szCs w:val="24"/>
        </w:rPr>
        <w:t>.</w:t>
      </w:r>
    </w:p>
    <w:p w:rsidR="009F77EF" w:rsidRPr="000E12CC" w:rsidRDefault="009F77EF" w:rsidP="00861DDA">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На основе многолетних исследований на трансграничной территории России и Монголии проведено почвенно-экологическое районирование Байкальского региона с учётом единой новой классификации почв. При районировании учитывалась вся совокупность природных условий почвообразования. На карте почвенно-экологического районирования выделено 13 высоко-, средне- и низкогорных таёжных, предгорных, котловинно-долинных, лесостепных и степных провинций, которые отражают своеобразие устройства поверхности, поскольку соотношение баланса тепла и влаги, служащее основой зональности, проявляется на фоне сложной орографии. Всего выделено 42 округа по литолого-геоморфологическим признакам. В формировании различий почвенного покрова этих провинций ведущую роль играют биоклиматические факторы, а внутри их – литолого-геоморфологические. С позиций структурного подхода округа рассматриваются как территории с определённой закономерной сменой нескольких типов структуры почвенного покрова, обусловленной особенностями рельефа и почвообразующих пород. Установлено, что на слабовыраженную широтную зональность почв накладывается вертикальная зональность, которая имеет большее влияние на почвы данного региона. Почвы Байкальского региона не схожи с почвами, расположенными на той же широте равнинной Европейской территории России. Зональные почвы данной территории специфичные и самобытные.</w:t>
      </w:r>
    </w:p>
    <w:p w:rsidR="00FC3BE3" w:rsidRPr="000E12CC" w:rsidRDefault="00745965" w:rsidP="00745965">
      <w:pPr>
        <w:spacing w:after="0" w:line="240" w:lineRule="auto"/>
        <w:ind w:firstLine="708"/>
        <w:jc w:val="center"/>
        <w:rPr>
          <w:rFonts w:ascii="Times New Roman" w:hAnsi="Times New Roman" w:cs="Times New Roman"/>
          <w:b/>
          <w:color w:val="2E74B5" w:themeColor="accent1" w:themeShade="BF"/>
          <w:sz w:val="24"/>
          <w:szCs w:val="24"/>
          <w:u w:val="single"/>
        </w:rPr>
      </w:pPr>
      <w:r w:rsidRPr="000E12CC">
        <w:rPr>
          <w:rFonts w:ascii="Times New Roman" w:hAnsi="Times New Roman" w:cs="Times New Roman"/>
          <w:b/>
          <w:color w:val="2E74B5" w:themeColor="accent1" w:themeShade="BF"/>
          <w:sz w:val="24"/>
          <w:szCs w:val="24"/>
          <w:u w:val="single"/>
        </w:rPr>
        <w:t>ИНФОРМАТИКА И ОБРАЗОВАНИЕ. – 2018. - №8.</w:t>
      </w:r>
    </w:p>
    <w:p w:rsidR="00AB4907" w:rsidRPr="000E12CC" w:rsidRDefault="00AB4907" w:rsidP="00745965">
      <w:pPr>
        <w:spacing w:after="0" w:line="240" w:lineRule="auto"/>
        <w:ind w:firstLine="708"/>
        <w:jc w:val="center"/>
        <w:rPr>
          <w:rFonts w:ascii="Times New Roman" w:hAnsi="Times New Roman" w:cs="Times New Roman"/>
          <w:b/>
          <w:color w:val="2E74B5" w:themeColor="accent1" w:themeShade="BF"/>
          <w:sz w:val="24"/>
          <w:szCs w:val="24"/>
          <w:u w:val="single"/>
        </w:rPr>
      </w:pPr>
    </w:p>
    <w:p w:rsidR="00FC3BE3" w:rsidRPr="000E12CC" w:rsidRDefault="000E12CC" w:rsidP="000E12CC">
      <w:pPr>
        <w:spacing w:after="0" w:line="240" w:lineRule="auto"/>
        <w:ind w:left="3540"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noProof/>
          <w:color w:val="5B9BD5" w:themeColor="accent1"/>
          <w:sz w:val="24"/>
          <w:szCs w:val="24"/>
          <w:lang w:eastAsia="ru-RU"/>
        </w:rPr>
        <w:drawing>
          <wp:anchor distT="0" distB="0" distL="114300" distR="114300" simplePos="0" relativeHeight="251663360" behindDoc="1" locked="0" layoutInCell="1" allowOverlap="1" wp14:anchorId="04BBD639" wp14:editId="351608EC">
            <wp:simplePos x="0" y="0"/>
            <wp:positionH relativeFrom="column">
              <wp:posOffset>287655</wp:posOffset>
            </wp:positionH>
            <wp:positionV relativeFrom="paragraph">
              <wp:posOffset>97155</wp:posOffset>
            </wp:positionV>
            <wp:extent cx="1411313" cy="18732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_issue_29_ru_RU.png"/>
                    <pic:cNvPicPr/>
                  </pic:nvPicPr>
                  <pic:blipFill>
                    <a:blip r:embed="rId9">
                      <a:extLst>
                        <a:ext uri="{28A0092B-C50C-407E-A947-70E740481C1C}">
                          <a14:useLocalDpi xmlns:a14="http://schemas.microsoft.com/office/drawing/2010/main" val="0"/>
                        </a:ext>
                      </a:extLst>
                    </a:blip>
                    <a:stretch>
                      <a:fillRect/>
                    </a:stretch>
                  </pic:blipFill>
                  <pic:spPr>
                    <a:xfrm>
                      <a:off x="0" y="0"/>
                      <a:ext cx="1424764" cy="1891104"/>
                    </a:xfrm>
                    <a:prstGeom prst="rect">
                      <a:avLst/>
                    </a:prstGeom>
                  </pic:spPr>
                </pic:pic>
              </a:graphicData>
            </a:graphic>
            <wp14:sizeRelH relativeFrom="page">
              <wp14:pctWidth>0</wp14:pctWidth>
            </wp14:sizeRelH>
            <wp14:sizeRelV relativeFrom="page">
              <wp14:pctHeight>0</wp14:pctHeight>
            </wp14:sizeRelV>
          </wp:anchor>
        </w:drawing>
      </w:r>
      <w:proofErr w:type="spellStart"/>
      <w:r w:rsidR="00FC3BE3" w:rsidRPr="000E12CC">
        <w:rPr>
          <w:rFonts w:ascii="Times New Roman" w:hAnsi="Times New Roman" w:cs="Times New Roman"/>
          <w:b/>
          <w:color w:val="2E74B5" w:themeColor="accent1" w:themeShade="BF"/>
          <w:sz w:val="24"/>
          <w:szCs w:val="24"/>
        </w:rPr>
        <w:t>Лапчик</w:t>
      </w:r>
      <w:proofErr w:type="spellEnd"/>
      <w:r w:rsidR="00FC3BE3" w:rsidRPr="000E12CC">
        <w:rPr>
          <w:rFonts w:ascii="Times New Roman" w:hAnsi="Times New Roman" w:cs="Times New Roman"/>
          <w:b/>
          <w:color w:val="2E74B5" w:themeColor="accent1" w:themeShade="BF"/>
          <w:sz w:val="24"/>
          <w:szCs w:val="24"/>
        </w:rPr>
        <w:t>,</w:t>
      </w:r>
      <w:r w:rsidR="00AB4907" w:rsidRPr="000E12CC">
        <w:rPr>
          <w:rFonts w:ascii="Times New Roman" w:hAnsi="Times New Roman" w:cs="Times New Roman"/>
          <w:b/>
          <w:color w:val="2E74B5" w:themeColor="accent1" w:themeShade="BF"/>
          <w:sz w:val="24"/>
          <w:szCs w:val="24"/>
        </w:rPr>
        <w:t xml:space="preserve"> М. П. </w:t>
      </w:r>
      <w:r w:rsidR="00FC3BE3" w:rsidRPr="000E12CC">
        <w:rPr>
          <w:rFonts w:ascii="Times New Roman" w:hAnsi="Times New Roman" w:cs="Times New Roman"/>
          <w:b/>
          <w:color w:val="2E74B5" w:themeColor="accent1" w:themeShade="BF"/>
          <w:sz w:val="24"/>
          <w:szCs w:val="24"/>
        </w:rPr>
        <w:t xml:space="preserve"> ОПЫТ ДВУДИПЛОМНОГО МАГИСТЕРСКОГО ОБРАЗОВАНИЯ В УНИВЕРСИТЕТАХ РОССИИ И КАЗАХСТАНА</w:t>
      </w:r>
      <w:r w:rsidR="00AB4907" w:rsidRPr="000E12CC">
        <w:rPr>
          <w:rFonts w:ascii="Times New Roman" w:hAnsi="Times New Roman" w:cs="Times New Roman"/>
          <w:b/>
          <w:color w:val="2E74B5" w:themeColor="accent1" w:themeShade="BF"/>
          <w:sz w:val="24"/>
          <w:szCs w:val="24"/>
        </w:rPr>
        <w:t xml:space="preserve"> [Текст] /</w:t>
      </w:r>
      <w:r w:rsidR="00745965" w:rsidRPr="000E12CC">
        <w:rPr>
          <w:rFonts w:ascii="Times New Roman" w:hAnsi="Times New Roman" w:cs="Times New Roman"/>
          <w:b/>
          <w:color w:val="2E74B5" w:themeColor="accent1" w:themeShade="BF"/>
          <w:sz w:val="24"/>
          <w:szCs w:val="24"/>
        </w:rPr>
        <w:t xml:space="preserve"> М. П. </w:t>
      </w:r>
      <w:proofErr w:type="spellStart"/>
      <w:r w:rsidR="00745965" w:rsidRPr="000E12CC">
        <w:rPr>
          <w:rFonts w:ascii="Times New Roman" w:hAnsi="Times New Roman" w:cs="Times New Roman"/>
          <w:b/>
          <w:color w:val="2E74B5" w:themeColor="accent1" w:themeShade="BF"/>
          <w:sz w:val="24"/>
          <w:szCs w:val="24"/>
        </w:rPr>
        <w:t>Лапчик</w:t>
      </w:r>
      <w:proofErr w:type="spellEnd"/>
      <w:r w:rsidR="00745965" w:rsidRPr="000E12CC">
        <w:rPr>
          <w:rFonts w:ascii="Times New Roman" w:hAnsi="Times New Roman" w:cs="Times New Roman"/>
          <w:b/>
          <w:color w:val="2E74B5" w:themeColor="accent1" w:themeShade="BF"/>
          <w:sz w:val="24"/>
          <w:szCs w:val="24"/>
        </w:rPr>
        <w:t xml:space="preserve">, Ж. К. Нурбекова, М. И. </w:t>
      </w:r>
      <w:proofErr w:type="spellStart"/>
      <w:r w:rsidR="00745965" w:rsidRPr="000E12CC">
        <w:rPr>
          <w:rFonts w:ascii="Times New Roman" w:hAnsi="Times New Roman" w:cs="Times New Roman"/>
          <w:b/>
          <w:color w:val="2E74B5" w:themeColor="accent1" w:themeShade="BF"/>
          <w:sz w:val="24"/>
          <w:szCs w:val="24"/>
        </w:rPr>
        <w:t>Рагулина</w:t>
      </w:r>
      <w:proofErr w:type="spellEnd"/>
      <w:r w:rsidR="00AB4907" w:rsidRPr="000E12CC">
        <w:rPr>
          <w:rFonts w:ascii="Times New Roman" w:hAnsi="Times New Roman" w:cs="Times New Roman"/>
          <w:b/>
          <w:color w:val="2E74B5" w:themeColor="accent1" w:themeShade="BF"/>
          <w:sz w:val="24"/>
          <w:szCs w:val="24"/>
        </w:rPr>
        <w:t xml:space="preserve"> // Информатика и образование. – 2018. - № 8. – С.5-10.</w:t>
      </w:r>
    </w:p>
    <w:p w:rsidR="000E12CC" w:rsidRPr="000E12CC" w:rsidRDefault="00745965" w:rsidP="000E12CC">
      <w:pPr>
        <w:spacing w:after="0" w:line="240" w:lineRule="auto"/>
        <w:ind w:left="3540"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В статье описан опыт создания международной модели </w:t>
      </w:r>
      <w:proofErr w:type="spellStart"/>
      <w:r w:rsidRPr="000E12CC">
        <w:rPr>
          <w:rFonts w:ascii="Times New Roman" w:hAnsi="Times New Roman" w:cs="Times New Roman"/>
          <w:sz w:val="24"/>
          <w:szCs w:val="24"/>
        </w:rPr>
        <w:t>двудипломного</w:t>
      </w:r>
      <w:proofErr w:type="spellEnd"/>
      <w:r w:rsidRPr="000E12CC">
        <w:rPr>
          <w:rFonts w:ascii="Times New Roman" w:hAnsi="Times New Roman" w:cs="Times New Roman"/>
          <w:sz w:val="24"/>
          <w:szCs w:val="24"/>
        </w:rPr>
        <w:t xml:space="preserve"> магистерского образования, основанной на разработке и реализации совмещенных образовательных программ на базе двух </w:t>
      </w:r>
      <w:proofErr w:type="spellStart"/>
      <w:r w:rsidRPr="000E12CC">
        <w:rPr>
          <w:rFonts w:ascii="Times New Roman" w:hAnsi="Times New Roman" w:cs="Times New Roman"/>
          <w:sz w:val="24"/>
          <w:szCs w:val="24"/>
        </w:rPr>
        <w:t>разнопрофильных</w:t>
      </w:r>
      <w:proofErr w:type="spellEnd"/>
      <w:r w:rsidRPr="000E12CC">
        <w:rPr>
          <w:rFonts w:ascii="Times New Roman" w:hAnsi="Times New Roman" w:cs="Times New Roman"/>
          <w:sz w:val="24"/>
          <w:szCs w:val="24"/>
        </w:rPr>
        <w:t xml:space="preserve">, но близких по направлению подготовки образовательных программ: российской магистерской программы «Информационные технологии в образовании» по направлению «Педагогическое образование» и казахстанской магистерской программы «Информационные системы» по направлению «Технические науки и технологии». </w:t>
      </w:r>
    </w:p>
    <w:p w:rsidR="000E12CC" w:rsidRPr="000E12CC" w:rsidRDefault="00745965" w:rsidP="000E12CC">
      <w:pPr>
        <w:spacing w:after="0" w:line="240" w:lineRule="auto"/>
        <w:jc w:val="both"/>
        <w:rPr>
          <w:rFonts w:ascii="Times New Roman" w:hAnsi="Times New Roman" w:cs="Times New Roman"/>
          <w:sz w:val="24"/>
          <w:szCs w:val="24"/>
        </w:rPr>
      </w:pPr>
      <w:r w:rsidRPr="000E12CC">
        <w:rPr>
          <w:rFonts w:ascii="Times New Roman" w:hAnsi="Times New Roman" w:cs="Times New Roman"/>
          <w:sz w:val="24"/>
          <w:szCs w:val="24"/>
        </w:rPr>
        <w:t xml:space="preserve">Приводятся аннотации содержания учебных дисциплин, взаимно засчитываемых обучаемым по параллельно осваиваемым программам. На основе анализа многолетнего опыта реализации </w:t>
      </w:r>
      <w:proofErr w:type="spellStart"/>
      <w:r w:rsidRPr="000E12CC">
        <w:rPr>
          <w:rFonts w:ascii="Times New Roman" w:hAnsi="Times New Roman" w:cs="Times New Roman"/>
          <w:sz w:val="24"/>
          <w:szCs w:val="24"/>
        </w:rPr>
        <w:t>двудипломной</w:t>
      </w:r>
      <w:proofErr w:type="spellEnd"/>
      <w:r w:rsidRPr="000E12CC">
        <w:rPr>
          <w:rFonts w:ascii="Times New Roman" w:hAnsi="Times New Roman" w:cs="Times New Roman"/>
          <w:sz w:val="24"/>
          <w:szCs w:val="24"/>
        </w:rPr>
        <w:t xml:space="preserve"> образовательной программы магистратуры делается вывод об оценке целесообразности этой модели </w:t>
      </w:r>
      <w:proofErr w:type="spellStart"/>
      <w:r w:rsidRPr="000E12CC">
        <w:rPr>
          <w:rFonts w:ascii="Times New Roman" w:hAnsi="Times New Roman" w:cs="Times New Roman"/>
          <w:sz w:val="24"/>
          <w:szCs w:val="24"/>
        </w:rPr>
        <w:t>двудипломного</w:t>
      </w:r>
      <w:proofErr w:type="spellEnd"/>
      <w:r w:rsidRPr="000E12CC">
        <w:rPr>
          <w:rFonts w:ascii="Times New Roman" w:hAnsi="Times New Roman" w:cs="Times New Roman"/>
          <w:sz w:val="24"/>
          <w:szCs w:val="24"/>
        </w:rPr>
        <w:t xml:space="preserve"> магистерского образования, затрагиваются организационные и финансово-экономические аспекты реализации этого подхода на основе привлечения передовых дистанционных образовательных технологий.</w:t>
      </w:r>
    </w:p>
    <w:p w:rsidR="00745965" w:rsidRPr="000E12CC" w:rsidRDefault="00745965" w:rsidP="00AB490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Бархатова, Д. А.  </w:t>
      </w:r>
      <w:r w:rsidRPr="000E12CC">
        <w:rPr>
          <w:rFonts w:ascii="Times New Roman" w:hAnsi="Times New Roman" w:cs="Times New Roman"/>
          <w:b/>
          <w:color w:val="2E74B5" w:themeColor="accent1" w:themeShade="BF"/>
          <w:sz w:val="24"/>
          <w:szCs w:val="24"/>
        </w:rPr>
        <w:t>МОДЕЛЬ СМАРТ-СРЕДЫ ДЛЯ ПОДГОТОВКИ БУДУЩИХ УЧИТЕЛЕЙ ИНФОРМАТИКИ В ОБЛАСТИ ПРОГРАММИРОВАНИЯ В УСЛОВИЯХ СЕТЕВОЙ КЛАСТЕРНО-РАСПРЕДЕЛЕННОЙ ИНТЕГРАЦИИ</w:t>
      </w:r>
      <w:r w:rsidR="00AB4907" w:rsidRPr="000E12CC">
        <w:rPr>
          <w:rFonts w:ascii="Times New Roman" w:hAnsi="Times New Roman" w:cs="Times New Roman"/>
          <w:b/>
          <w:color w:val="2E74B5" w:themeColor="accent1" w:themeShade="BF"/>
          <w:sz w:val="24"/>
          <w:szCs w:val="24"/>
        </w:rPr>
        <w:t xml:space="preserve"> [Текст] / </w:t>
      </w:r>
      <w:r w:rsidRPr="000E12CC">
        <w:rPr>
          <w:rFonts w:ascii="Times New Roman" w:hAnsi="Times New Roman" w:cs="Times New Roman"/>
          <w:b/>
          <w:color w:val="2E74B5" w:themeColor="accent1" w:themeShade="BF"/>
          <w:sz w:val="24"/>
          <w:szCs w:val="24"/>
        </w:rPr>
        <w:t xml:space="preserve">Д. А. Бархатова, П. С. </w:t>
      </w:r>
      <w:proofErr w:type="spellStart"/>
      <w:r w:rsidRPr="000E12CC">
        <w:rPr>
          <w:rFonts w:ascii="Times New Roman" w:hAnsi="Times New Roman" w:cs="Times New Roman"/>
          <w:b/>
          <w:color w:val="2E74B5" w:themeColor="accent1" w:themeShade="BF"/>
          <w:sz w:val="24"/>
          <w:szCs w:val="24"/>
        </w:rPr>
        <w:t>Ломаско</w:t>
      </w:r>
      <w:proofErr w:type="spellEnd"/>
      <w:r w:rsidRPr="000E12CC">
        <w:rPr>
          <w:rFonts w:ascii="Times New Roman" w:hAnsi="Times New Roman" w:cs="Times New Roman"/>
          <w:b/>
          <w:color w:val="2E74B5" w:themeColor="accent1" w:themeShade="BF"/>
          <w:sz w:val="24"/>
          <w:szCs w:val="24"/>
        </w:rPr>
        <w:t>, Н. И. Пак</w:t>
      </w:r>
      <w:r w:rsidRPr="000E12CC">
        <w:rPr>
          <w:rFonts w:ascii="Times New Roman" w:hAnsi="Times New Roman" w:cs="Times New Roman"/>
          <w:b/>
          <w:color w:val="2E74B5" w:themeColor="accent1" w:themeShade="BF"/>
          <w:sz w:val="24"/>
          <w:szCs w:val="24"/>
        </w:rPr>
        <w:t xml:space="preserve"> </w:t>
      </w:r>
      <w:r w:rsidR="00AB4907" w:rsidRPr="000E12CC">
        <w:rPr>
          <w:rFonts w:ascii="Times New Roman" w:hAnsi="Times New Roman" w:cs="Times New Roman"/>
          <w:b/>
          <w:color w:val="2E74B5" w:themeColor="accent1" w:themeShade="BF"/>
          <w:sz w:val="24"/>
          <w:szCs w:val="24"/>
        </w:rPr>
        <w:t>// Информатика и образование. – 2018. - № 8. – С.11-19.</w:t>
      </w:r>
    </w:p>
    <w:p w:rsidR="00745965" w:rsidRPr="000E12CC" w:rsidRDefault="00745965" w:rsidP="000E12CC">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В статье представлена авторская модель сетевой </w:t>
      </w:r>
      <w:proofErr w:type="spellStart"/>
      <w:r w:rsidRPr="000E12CC">
        <w:rPr>
          <w:rFonts w:ascii="Times New Roman" w:hAnsi="Times New Roman" w:cs="Times New Roman"/>
          <w:sz w:val="24"/>
          <w:szCs w:val="24"/>
        </w:rPr>
        <w:t>кластерно</w:t>
      </w:r>
      <w:proofErr w:type="spellEnd"/>
      <w:r w:rsidRPr="000E12CC">
        <w:rPr>
          <w:rFonts w:ascii="Times New Roman" w:hAnsi="Times New Roman" w:cs="Times New Roman"/>
          <w:sz w:val="24"/>
          <w:szCs w:val="24"/>
        </w:rPr>
        <w:t xml:space="preserve">-распределенной интеграции педагогического университета с общеобразовательными организациями региона для совместной подготовки в области программирования обучающихся профильных классов и будущих учителей информатики на основе инструментов специально создаваемой смарт-среды. На примере содержания предметной области «Языки и методы программирования» описываются возможности интеграции педагогического вуза с общеобразовательными школами для усиления линии подготовки субъектов образовательного процесса к коллективной исследовательской деятельности в сфере информационных технологий. Приводится описание инструментов смарт-среды, позволяющих реализовывать подмножества виртуальных площадок, обеспечивающих полный цикл решения задач педагогического менеджмента процесса подготовки исследовательских проектов, совместно выполняемых студентами и школьниками в распределенном режиме. В качестве ключевых средств подготовки авторами предлагается использование персонифицированных учебных материалов и заданий, конструируемых в среде при помощи алгоритмов машинного обучения. При этом особенностью предлагаемой модели является наличие средств </w:t>
      </w:r>
      <w:proofErr w:type="spellStart"/>
      <w:r w:rsidRPr="000E12CC">
        <w:rPr>
          <w:rFonts w:ascii="Times New Roman" w:hAnsi="Times New Roman" w:cs="Times New Roman"/>
          <w:sz w:val="24"/>
          <w:szCs w:val="24"/>
        </w:rPr>
        <w:t>геймификации</w:t>
      </w:r>
      <w:proofErr w:type="spellEnd"/>
      <w:r w:rsidRPr="000E12CC">
        <w:rPr>
          <w:rFonts w:ascii="Times New Roman" w:hAnsi="Times New Roman" w:cs="Times New Roman"/>
          <w:sz w:val="24"/>
          <w:szCs w:val="24"/>
        </w:rPr>
        <w:t xml:space="preserve"> основных этапов выполнения проектов, позволяющих поддерживать необходимый уровень учебной мотивации. Предполагается, что такая модель может являться основой для решения научно-методической проблемы обеспечения результативности процесса предметной подготовки будущих учителей информатики в области программирования с учетом ее возрастающей роли в формировании интеллектуального капитала кадров для цифровой экономики и реалий цифровой трансформации высшего образования, усиливая при этом готовность к исследовательской деятельности.</w:t>
      </w:r>
      <w:bookmarkStart w:id="0" w:name="_GoBack"/>
      <w:bookmarkEnd w:id="0"/>
    </w:p>
    <w:p w:rsidR="00745965" w:rsidRPr="000E12CC" w:rsidRDefault="00AB4907" w:rsidP="00AB4907">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Шкаберина</w:t>
      </w:r>
      <w:proofErr w:type="spellEnd"/>
      <w:r w:rsidRPr="000E12CC">
        <w:rPr>
          <w:rFonts w:ascii="Times New Roman" w:hAnsi="Times New Roman" w:cs="Times New Roman"/>
          <w:b/>
          <w:color w:val="2E74B5" w:themeColor="accent1" w:themeShade="BF"/>
          <w:sz w:val="24"/>
          <w:szCs w:val="24"/>
        </w:rPr>
        <w:t xml:space="preserve">, Г.Ш. </w:t>
      </w:r>
      <w:r w:rsidR="00745965" w:rsidRPr="000E12CC">
        <w:rPr>
          <w:rFonts w:ascii="Times New Roman" w:hAnsi="Times New Roman" w:cs="Times New Roman"/>
          <w:b/>
          <w:color w:val="2E74B5" w:themeColor="accent1" w:themeShade="BF"/>
          <w:sz w:val="24"/>
          <w:szCs w:val="24"/>
        </w:rPr>
        <w:t>ИСПОЛЬЗОВАНИЕ МЕТОДА АНАЛИЗА ИЕРАРХИЙ ДЛЯ ОЦЕНКИ СОГЛАСОВАННОСТИ РАБОТЫ ЭКСПЕРТОВ РЕГИОНАЛЬНЫХ ПРЕДМЕТНЫХ КОМИССИЙ ПО ПРОВЕРКЕ ЗАДАНИЙ С РАЗВЕРНУТЫМ ОТВЕТОМ ОГЭ И ЕГЭ</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 xml:space="preserve">Г. Ш. </w:t>
      </w:r>
      <w:proofErr w:type="spellStart"/>
      <w:r w:rsidR="00745965" w:rsidRPr="000E12CC">
        <w:rPr>
          <w:rFonts w:ascii="Times New Roman" w:hAnsi="Times New Roman" w:cs="Times New Roman"/>
          <w:b/>
          <w:color w:val="2E74B5" w:themeColor="accent1" w:themeShade="BF"/>
          <w:sz w:val="24"/>
          <w:szCs w:val="24"/>
        </w:rPr>
        <w:t>Шкаберина</w:t>
      </w:r>
      <w:proofErr w:type="spellEnd"/>
      <w:r w:rsidR="00745965" w:rsidRPr="000E12CC">
        <w:rPr>
          <w:rFonts w:ascii="Times New Roman" w:hAnsi="Times New Roman" w:cs="Times New Roman"/>
          <w:b/>
          <w:color w:val="2E74B5" w:themeColor="accent1" w:themeShade="BF"/>
          <w:sz w:val="24"/>
          <w:szCs w:val="24"/>
        </w:rPr>
        <w:t>, П. О. Краснов</w:t>
      </w:r>
      <w:r w:rsidRPr="000E12CC">
        <w:rPr>
          <w:rFonts w:ascii="Times New Roman" w:hAnsi="Times New Roman" w:cs="Times New Roman"/>
          <w:b/>
          <w:color w:val="2E74B5" w:themeColor="accent1" w:themeShade="BF"/>
          <w:sz w:val="24"/>
          <w:szCs w:val="24"/>
        </w:rPr>
        <w:t xml:space="preserve"> // Информатика и образование. – 2018. - № 8. – С.20-25.</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В статье рассмотрено использование метода анализа иерархий для оценки согласованности в работе членов предметных комиссий ОГЭ и ЕГЭ в процессе проверки результатов выполнения заданий с развернутыми ответами. Данный метод является математическим инструментом системного подхода к сложным проблемам принятия решений. Он применяется во многих областях — от управления на межгосударственном уровне до решения отраслевых и частных проблем в бизнесе, промышленности, здравоохранении и образовании. Его использование для оценки согласованности в работе членов предметных комиссий ОГЭ и ЕГЭ в процессе проверки результатов выполнения заданий с развернутыми ответами обусловлено необходимостью разработки такого инструмента, который позволит максимально уменьшить субъективность как в формировании комиссий, так и в присвоении внутри них определенного статуса тем или иным экспертам. И в этом заключается его ключевая особенность, поскольку в преобладающем большинстве случаев подходы, направленные на решение аналогичных задач, опираются на результаты третьих проверок экзаменационных работ, выполненных старшими и ведущими экспертами, как на эталонные. Предложенный подход позволяет оценить работу каждого конкретного эксперта в пределах всей комиссии даже при условии, что эксперт осуществлял перекрестную проверку только лишь с некоторыми из ее членов. При этом значимым для оценки эффективности эксперта является не его статус, а присутствие или отсутствие расхождений в баллах, выставленных им за выполнение того или иного задания участником экзамена, с другими членами комиссии. В свою очередь, качество работы последних также индивидуально оценивается аналогичным образом уже при анализе их перекрестных проверок с другими группами экспертов. Предложенный способ применения метода анализа иерархий позволяет использовать результаты работы предметной комиссии ОГЭ или ЕГЭ в текущем году для модификации состава комиссии в следующем году с целью увеличения согласованности проверки экзаменационных работ экспертами.</w:t>
      </w:r>
    </w:p>
    <w:p w:rsidR="00745965" w:rsidRPr="000E12CC" w:rsidRDefault="00AB4907" w:rsidP="00AB490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Пак, Н.И. </w:t>
      </w:r>
      <w:r w:rsidR="00745965" w:rsidRPr="000E12CC">
        <w:rPr>
          <w:rFonts w:ascii="Times New Roman" w:hAnsi="Times New Roman" w:cs="Times New Roman"/>
          <w:b/>
          <w:color w:val="2E74B5" w:themeColor="accent1" w:themeShade="BF"/>
          <w:sz w:val="24"/>
          <w:szCs w:val="24"/>
        </w:rPr>
        <w:t>ПЕРСОНИФИКАЦИЯ САМОСТОЯТЕЛЬНОЙ РАБОТЫ СТУДЕНТОВ ПО ФОРМИРОВАНИЮ УМЕНИЯ РЕШАТЬ РАСЧЕТНЫЕ ЗАДАЧИ НА ОСНОВЕ АВТОМАТИЗИРОВАННОЙ ОБУЧАЮЩЕ-ДИАГНОСТИЧЕСКОЙ СИСТЕМЫ</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Н. И. Пак, Е. В. Асауленко</w:t>
      </w:r>
      <w:r w:rsidR="00745965" w:rsidRPr="000E12CC">
        <w:rPr>
          <w:rFonts w:ascii="Times New Roman" w:hAnsi="Times New Roman" w:cs="Times New Roman"/>
          <w:b/>
          <w:color w:val="2E74B5" w:themeColor="accent1" w:themeShade="BF"/>
          <w:sz w:val="24"/>
          <w:szCs w:val="24"/>
        </w:rPr>
        <w:t xml:space="preserve"> </w:t>
      </w:r>
      <w:r w:rsidRPr="000E12CC">
        <w:rPr>
          <w:rFonts w:ascii="Times New Roman" w:hAnsi="Times New Roman" w:cs="Times New Roman"/>
          <w:b/>
          <w:color w:val="2E74B5" w:themeColor="accent1" w:themeShade="BF"/>
          <w:sz w:val="24"/>
          <w:szCs w:val="24"/>
        </w:rPr>
        <w:t>// Информатика и образование. – 2018. - № 8. – С.26-32.</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Актуальность рассматриваемого исследования обусловлена необходимостью повышения эффективности самостоятельной работы студентов при решении вычислительных задач. Предлагается теоретическое обоснование и описывается практическая реализация автоматизированной </w:t>
      </w:r>
      <w:proofErr w:type="spellStart"/>
      <w:r w:rsidRPr="000E12CC">
        <w:rPr>
          <w:rFonts w:ascii="Times New Roman" w:hAnsi="Times New Roman" w:cs="Times New Roman"/>
          <w:sz w:val="24"/>
          <w:szCs w:val="24"/>
        </w:rPr>
        <w:t>обучающе</w:t>
      </w:r>
      <w:proofErr w:type="spellEnd"/>
      <w:r w:rsidRPr="000E12CC">
        <w:rPr>
          <w:rFonts w:ascii="Times New Roman" w:hAnsi="Times New Roman" w:cs="Times New Roman"/>
          <w:sz w:val="24"/>
          <w:szCs w:val="24"/>
        </w:rPr>
        <w:t>-диагностической системы по формированию умений решать задачи по модели «белого ящика». Ведущая идея исследования — построение ментальных схем по заданной теме, позволяющих визуализировать динамику изменений у обучаемого уровня сформированности умений решать расчетные задачи. Обоснованы способы учета забывания учебной информации и методы персонифицированного подбора заданий. Сайт для самоуправления самостоятельной работой пользователя доступен по ссылке: http://msbx.ru. Материалы статьи представляют практическую ценность для педагогов, использующих электронные средства обучения в учебном процессе.</w:t>
      </w:r>
    </w:p>
    <w:p w:rsidR="00745965" w:rsidRPr="000E12CC" w:rsidRDefault="00AB4907" w:rsidP="00AB490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Евдокимов, И. В. </w:t>
      </w:r>
      <w:r w:rsidR="00745965" w:rsidRPr="000E12CC">
        <w:rPr>
          <w:rFonts w:ascii="Times New Roman" w:hAnsi="Times New Roman" w:cs="Times New Roman"/>
          <w:b/>
          <w:color w:val="2E74B5" w:themeColor="accent1" w:themeShade="BF"/>
          <w:sz w:val="24"/>
          <w:szCs w:val="24"/>
        </w:rPr>
        <w:t>АСПЕКТЫ ФОРМИРОВАНИЯ МАЛЫХ ПРОЕКТНЫХ ГРУПП ПРОГРАММНЫХ ПРОЕКТОВ НА ОСНОВЕ СЕТЕВОЙ ДИАГРАММЫ ПРОЕКТА С УЧЕТОМ АКМЕОЛОГО-КОМПЕТЕНТНОСТНОГО ПОДХОДА</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 xml:space="preserve">И. В. Евдокимов, А. С. </w:t>
      </w:r>
      <w:proofErr w:type="spellStart"/>
      <w:r w:rsidR="00745965" w:rsidRPr="000E12CC">
        <w:rPr>
          <w:rFonts w:ascii="Times New Roman" w:hAnsi="Times New Roman" w:cs="Times New Roman"/>
          <w:b/>
          <w:color w:val="2E74B5" w:themeColor="accent1" w:themeShade="BF"/>
          <w:sz w:val="24"/>
          <w:szCs w:val="24"/>
        </w:rPr>
        <w:t>Еливанов</w:t>
      </w:r>
      <w:proofErr w:type="spellEnd"/>
      <w:r w:rsidR="00745965" w:rsidRPr="000E12CC">
        <w:rPr>
          <w:rFonts w:ascii="Times New Roman" w:hAnsi="Times New Roman" w:cs="Times New Roman"/>
          <w:b/>
          <w:color w:val="2E74B5" w:themeColor="accent1" w:themeShade="BF"/>
          <w:sz w:val="24"/>
          <w:szCs w:val="24"/>
        </w:rPr>
        <w:t xml:space="preserve">, И. З. Краснов, К. А. </w:t>
      </w:r>
      <w:proofErr w:type="spellStart"/>
      <w:r w:rsidR="00745965" w:rsidRPr="000E12CC">
        <w:rPr>
          <w:rFonts w:ascii="Times New Roman" w:hAnsi="Times New Roman" w:cs="Times New Roman"/>
          <w:b/>
          <w:color w:val="2E74B5" w:themeColor="accent1" w:themeShade="BF"/>
          <w:sz w:val="24"/>
          <w:szCs w:val="24"/>
        </w:rPr>
        <w:t>Носарев</w:t>
      </w:r>
      <w:proofErr w:type="spellEnd"/>
      <w:r w:rsidRPr="000E12CC">
        <w:rPr>
          <w:rFonts w:ascii="Times New Roman" w:hAnsi="Times New Roman" w:cs="Times New Roman"/>
          <w:b/>
          <w:color w:val="2E74B5" w:themeColor="accent1" w:themeShade="BF"/>
          <w:sz w:val="24"/>
          <w:szCs w:val="24"/>
        </w:rPr>
        <w:t xml:space="preserve"> // Информатика и образование. – 2018. - № 8. – С.33-42.</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В статье рассматривается метод формирования команды при реализации ИТ-проектов. Анализируется проблема увеличения экспорта отечественного программного обеспечения, в связи с которой вопрос создания эффективного коллектива является актуальным. Раскрываются основные аспекты </w:t>
      </w:r>
      <w:proofErr w:type="spellStart"/>
      <w:r w:rsidRPr="000E12CC">
        <w:rPr>
          <w:rFonts w:ascii="Times New Roman" w:hAnsi="Times New Roman" w:cs="Times New Roman"/>
          <w:sz w:val="24"/>
          <w:szCs w:val="24"/>
        </w:rPr>
        <w:t>акмеолого-компетентностного</w:t>
      </w:r>
      <w:proofErr w:type="spellEnd"/>
      <w:r w:rsidRPr="000E12CC">
        <w:rPr>
          <w:rFonts w:ascii="Times New Roman" w:hAnsi="Times New Roman" w:cs="Times New Roman"/>
          <w:sz w:val="24"/>
          <w:szCs w:val="24"/>
        </w:rPr>
        <w:t xml:space="preserve"> подхода для распределения ролей в команде в зависимости от </w:t>
      </w:r>
      <w:proofErr w:type="spellStart"/>
      <w:r w:rsidRPr="000E12CC">
        <w:rPr>
          <w:rFonts w:ascii="Times New Roman" w:hAnsi="Times New Roman" w:cs="Times New Roman"/>
          <w:sz w:val="24"/>
          <w:szCs w:val="24"/>
        </w:rPr>
        <w:t>психотипа</w:t>
      </w:r>
      <w:proofErr w:type="spellEnd"/>
      <w:r w:rsidRPr="000E12CC">
        <w:rPr>
          <w:rFonts w:ascii="Times New Roman" w:hAnsi="Times New Roman" w:cs="Times New Roman"/>
          <w:sz w:val="24"/>
          <w:szCs w:val="24"/>
        </w:rPr>
        <w:t xml:space="preserve"> личности. Обосновывается применение метода сетевой диаграммы проекта с целью установления взаимодействий между командными ролями. Разработанный метод позволяет среди имеющихся человеческих ресурсов сформировать сплоченный коллектив, готовый к реализации проектной деятельности в сфере информационных технологий.</w:t>
      </w:r>
    </w:p>
    <w:p w:rsidR="00745965" w:rsidRPr="000E12CC" w:rsidRDefault="00AB4907" w:rsidP="00AB490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Карманова, Е.В. </w:t>
      </w:r>
      <w:r w:rsidR="00745965" w:rsidRPr="000E12CC">
        <w:rPr>
          <w:rFonts w:ascii="Times New Roman" w:hAnsi="Times New Roman" w:cs="Times New Roman"/>
          <w:b/>
          <w:color w:val="2E74B5" w:themeColor="accent1" w:themeShade="BF"/>
          <w:sz w:val="24"/>
          <w:szCs w:val="24"/>
        </w:rPr>
        <w:t>ОСОБЕННОСТИ РЕАЛИЗАЦИИ СМЕШАННОГО ОБУЧЕНИЯ С ИСПОЛЬЗОВАНИЕМ СРЕДЫ MOODLE</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Е. В. Карманова</w:t>
      </w:r>
      <w:r w:rsidRPr="000E12CC">
        <w:rPr>
          <w:rFonts w:ascii="Times New Roman" w:hAnsi="Times New Roman" w:cs="Times New Roman"/>
          <w:b/>
          <w:color w:val="2E74B5" w:themeColor="accent1" w:themeShade="BF"/>
          <w:sz w:val="24"/>
          <w:szCs w:val="24"/>
        </w:rPr>
        <w:t xml:space="preserve"> // Информатика и образование. – 2018. - № 8. – С.43-50.</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Технология смешанного обучения — один из современных трендов образования как в мире, так и в России. В данной работе рассматриваются различные возможности технологии смешанного обучения. В качестве средства реализации онлайн-обучения предлагается использование системы электронного обучения </w:t>
      </w:r>
      <w:proofErr w:type="spellStart"/>
      <w:r w:rsidRPr="000E12CC">
        <w:rPr>
          <w:rFonts w:ascii="Times New Roman" w:hAnsi="Times New Roman" w:cs="Times New Roman"/>
          <w:sz w:val="24"/>
          <w:szCs w:val="24"/>
        </w:rPr>
        <w:t>Moodle</w:t>
      </w:r>
      <w:proofErr w:type="spellEnd"/>
      <w:r w:rsidRPr="000E12CC">
        <w:rPr>
          <w:rFonts w:ascii="Times New Roman" w:hAnsi="Times New Roman" w:cs="Times New Roman"/>
          <w:sz w:val="24"/>
          <w:szCs w:val="24"/>
        </w:rPr>
        <w:t xml:space="preserve">, которая имеет широкое распространение среди образовательных организаций. Представлена категоризация основных элементов </w:t>
      </w:r>
      <w:proofErr w:type="spellStart"/>
      <w:r w:rsidRPr="000E12CC">
        <w:rPr>
          <w:rFonts w:ascii="Times New Roman" w:hAnsi="Times New Roman" w:cs="Times New Roman"/>
          <w:sz w:val="24"/>
          <w:szCs w:val="24"/>
        </w:rPr>
        <w:t>Moodle</w:t>
      </w:r>
      <w:proofErr w:type="spellEnd"/>
      <w:r w:rsidRPr="000E12CC">
        <w:rPr>
          <w:rFonts w:ascii="Times New Roman" w:hAnsi="Times New Roman" w:cs="Times New Roman"/>
          <w:sz w:val="24"/>
          <w:szCs w:val="24"/>
        </w:rPr>
        <w:t xml:space="preserve"> c позиции организации педагогического контроля, форм представления учебно-методического материала. Даны примеры использования основных ресурсов и элементов системы в учебном процессе. Раскрыты интерактивные свойства отдельных элементов, которые позволяют эффективней реализовать онлайн-обучение в технологии смешанного обучения. Предложен подход к пониманию сущности технологии смешанного обучения как технологии, позволяющей активизировать деятельность учащегося в рамках очного обучения за счет использования </w:t>
      </w:r>
      <w:proofErr w:type="spellStart"/>
      <w:r w:rsidRPr="000E12CC">
        <w:rPr>
          <w:rFonts w:ascii="Times New Roman" w:hAnsi="Times New Roman" w:cs="Times New Roman"/>
          <w:sz w:val="24"/>
          <w:szCs w:val="24"/>
        </w:rPr>
        <w:t>онлайнобучения</w:t>
      </w:r>
      <w:proofErr w:type="spellEnd"/>
      <w:r w:rsidRPr="000E12CC">
        <w:rPr>
          <w:rFonts w:ascii="Times New Roman" w:hAnsi="Times New Roman" w:cs="Times New Roman"/>
          <w:sz w:val="24"/>
          <w:szCs w:val="24"/>
        </w:rPr>
        <w:t xml:space="preserve"> и переноса (из очного обучения) тех видов деятельности, которые способны реализовать учащиеся в отсутствии педагога.</w:t>
      </w:r>
    </w:p>
    <w:p w:rsidR="00745965" w:rsidRPr="000E12CC" w:rsidRDefault="00AB4907" w:rsidP="00AB4907">
      <w:pPr>
        <w:spacing w:after="0" w:line="240" w:lineRule="auto"/>
        <w:ind w:firstLine="708"/>
        <w:jc w:val="both"/>
        <w:rPr>
          <w:rFonts w:ascii="Times New Roman" w:hAnsi="Times New Roman" w:cs="Times New Roman"/>
          <w:b/>
          <w:color w:val="2E74B5" w:themeColor="accent1" w:themeShade="BF"/>
          <w:sz w:val="24"/>
          <w:szCs w:val="24"/>
        </w:rPr>
      </w:pPr>
      <w:r w:rsidRPr="000E12CC">
        <w:rPr>
          <w:rFonts w:ascii="Times New Roman" w:hAnsi="Times New Roman" w:cs="Times New Roman"/>
          <w:b/>
          <w:color w:val="2E74B5" w:themeColor="accent1" w:themeShade="BF"/>
          <w:sz w:val="24"/>
          <w:szCs w:val="24"/>
        </w:rPr>
        <w:t xml:space="preserve">Алексеевский, П. И. </w:t>
      </w:r>
      <w:r w:rsidR="00745965" w:rsidRPr="000E12CC">
        <w:rPr>
          <w:rFonts w:ascii="Times New Roman" w:hAnsi="Times New Roman" w:cs="Times New Roman"/>
          <w:b/>
          <w:color w:val="2E74B5" w:themeColor="accent1" w:themeShade="BF"/>
          <w:sz w:val="24"/>
          <w:szCs w:val="24"/>
        </w:rPr>
        <w:t>РОБОТОТЕХНИЧЕСКАЯ РЕАЛИЗАЦИЯ МОДЕЛЬНОЙ ПРАКТИКО-ОРИЕНТИРОВАННОЙ ЗАДАЧИ ОБ ОПТИМАЛЬНОЙ БЕСПИЛОТНОЙ ТРАНСПОРТИРОВКЕ ГРУЗОВ</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П. И. Алексеевский, О. В. Аксенова, В. Ю. Бодряков</w:t>
      </w:r>
      <w:r w:rsidRPr="000E12CC">
        <w:rPr>
          <w:rFonts w:ascii="Times New Roman" w:hAnsi="Times New Roman" w:cs="Times New Roman"/>
          <w:b/>
          <w:color w:val="2E74B5" w:themeColor="accent1" w:themeShade="BF"/>
          <w:sz w:val="24"/>
          <w:szCs w:val="24"/>
        </w:rPr>
        <w:t xml:space="preserve"> // Информатика и образование. – 2018. - № 8. – С.51-60.</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В работе представлена робототехническая реализация практико-ориентированной задачи об оптимальной беспилотной транспортировке грузов. В задаче беспилотная тележка (груженая) должна по заданному режиму (ускорение, движение с постоянной скоростью, торможение) пройти заданный путь за наименьшее время с учетом заданных технических условий (например, если задано ограничение по скорости).</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Представлены математическая модель движения объекта и решение соответствующей оптимизационной задачи. Дано описание реализации модели для конкретного устройства, включая предварительные тестовые и калибровочные эксперименты. Проведенная апробация показала широкие педагогические перспективы рассматриваемого подхода при обучении мотивированных школьников и студентов как информационных, так и других направлений подготовки (математика, физика, естественные и инженерные науки).</w:t>
      </w:r>
    </w:p>
    <w:p w:rsidR="00745965" w:rsidRPr="000E12CC" w:rsidRDefault="000E12CC" w:rsidP="000E12CC">
      <w:pPr>
        <w:spacing w:after="0" w:line="240" w:lineRule="auto"/>
        <w:ind w:firstLine="708"/>
        <w:jc w:val="both"/>
        <w:rPr>
          <w:rFonts w:ascii="Times New Roman" w:hAnsi="Times New Roman" w:cs="Times New Roman"/>
          <w:b/>
          <w:color w:val="2E74B5" w:themeColor="accent1" w:themeShade="BF"/>
          <w:sz w:val="24"/>
          <w:szCs w:val="24"/>
        </w:rPr>
      </w:pPr>
      <w:proofErr w:type="spellStart"/>
      <w:r w:rsidRPr="000E12CC">
        <w:rPr>
          <w:rFonts w:ascii="Times New Roman" w:hAnsi="Times New Roman" w:cs="Times New Roman"/>
          <w:b/>
          <w:color w:val="2E74B5" w:themeColor="accent1" w:themeShade="BF"/>
          <w:sz w:val="24"/>
          <w:szCs w:val="24"/>
        </w:rPr>
        <w:t>Салливан</w:t>
      </w:r>
      <w:proofErr w:type="spellEnd"/>
      <w:r w:rsidRPr="000E12CC">
        <w:rPr>
          <w:rFonts w:ascii="Times New Roman" w:hAnsi="Times New Roman" w:cs="Times New Roman"/>
          <w:b/>
          <w:color w:val="2E74B5" w:themeColor="accent1" w:themeShade="BF"/>
          <w:sz w:val="24"/>
          <w:szCs w:val="24"/>
        </w:rPr>
        <w:t xml:space="preserve">, Д. Дж. </w:t>
      </w:r>
      <w:r w:rsidR="00745965" w:rsidRPr="000E12CC">
        <w:rPr>
          <w:rFonts w:ascii="Times New Roman" w:hAnsi="Times New Roman" w:cs="Times New Roman"/>
          <w:b/>
          <w:color w:val="2E74B5" w:themeColor="accent1" w:themeShade="BF"/>
          <w:sz w:val="24"/>
          <w:szCs w:val="24"/>
        </w:rPr>
        <w:t>ИСПОЛЬЗОВАНИЕ IPAD В ОБУЧЕНИИ УЧАЩИХСЯ С ОСОБЫМИ ОБРАЗОВАТЕЛЬНЫМИ ПОТРЕБНОСТЯМИ: ОСНОВНЫЕ НАПРАВЛЕНИЯ, ТРУДНОСТИ И ВОЗМОЖНЫЕ ПРЕПЯТСТВИЯ</w:t>
      </w:r>
      <w:r w:rsidRPr="000E12CC">
        <w:rPr>
          <w:rFonts w:ascii="Times New Roman" w:hAnsi="Times New Roman" w:cs="Times New Roman"/>
          <w:b/>
          <w:color w:val="2E74B5" w:themeColor="accent1" w:themeShade="BF"/>
          <w:sz w:val="24"/>
          <w:szCs w:val="24"/>
        </w:rPr>
        <w:t xml:space="preserve"> [Текст] / </w:t>
      </w:r>
      <w:r w:rsidR="00745965" w:rsidRPr="000E12CC">
        <w:rPr>
          <w:rFonts w:ascii="Times New Roman" w:hAnsi="Times New Roman" w:cs="Times New Roman"/>
          <w:b/>
          <w:color w:val="2E74B5" w:themeColor="accent1" w:themeShade="BF"/>
          <w:sz w:val="24"/>
          <w:szCs w:val="24"/>
        </w:rPr>
        <w:t xml:space="preserve">Д. Дж. </w:t>
      </w:r>
      <w:proofErr w:type="spellStart"/>
      <w:r w:rsidR="00745965" w:rsidRPr="000E12CC">
        <w:rPr>
          <w:rFonts w:ascii="Times New Roman" w:hAnsi="Times New Roman" w:cs="Times New Roman"/>
          <w:b/>
          <w:color w:val="2E74B5" w:themeColor="accent1" w:themeShade="BF"/>
          <w:sz w:val="24"/>
          <w:szCs w:val="24"/>
        </w:rPr>
        <w:t>Салливан</w:t>
      </w:r>
      <w:proofErr w:type="spellEnd"/>
      <w:r w:rsidR="00745965" w:rsidRPr="000E12CC">
        <w:rPr>
          <w:rFonts w:ascii="Times New Roman" w:hAnsi="Times New Roman" w:cs="Times New Roman"/>
          <w:b/>
          <w:color w:val="2E74B5" w:themeColor="accent1" w:themeShade="BF"/>
          <w:sz w:val="24"/>
          <w:szCs w:val="24"/>
        </w:rPr>
        <w:t xml:space="preserve">, С. </w:t>
      </w:r>
      <w:proofErr w:type="spellStart"/>
      <w:r w:rsidR="00745965" w:rsidRPr="000E12CC">
        <w:rPr>
          <w:rFonts w:ascii="Times New Roman" w:hAnsi="Times New Roman" w:cs="Times New Roman"/>
          <w:b/>
          <w:color w:val="2E74B5" w:themeColor="accent1" w:themeShade="BF"/>
          <w:sz w:val="24"/>
          <w:szCs w:val="24"/>
        </w:rPr>
        <w:t>Лабби</w:t>
      </w:r>
      <w:proofErr w:type="spellEnd"/>
      <w:r w:rsidR="00745965" w:rsidRPr="000E12CC">
        <w:rPr>
          <w:rFonts w:ascii="Times New Roman" w:hAnsi="Times New Roman" w:cs="Times New Roman"/>
          <w:b/>
          <w:color w:val="2E74B5" w:themeColor="accent1" w:themeShade="BF"/>
          <w:sz w:val="24"/>
          <w:szCs w:val="24"/>
        </w:rPr>
        <w:t xml:space="preserve">, А. </w:t>
      </w:r>
      <w:proofErr w:type="spellStart"/>
      <w:r w:rsidR="00745965" w:rsidRPr="000E12CC">
        <w:rPr>
          <w:rFonts w:ascii="Times New Roman" w:hAnsi="Times New Roman" w:cs="Times New Roman"/>
          <w:b/>
          <w:color w:val="2E74B5" w:themeColor="accent1" w:themeShade="BF"/>
          <w:sz w:val="24"/>
          <w:szCs w:val="24"/>
        </w:rPr>
        <w:t>Коптелов</w:t>
      </w:r>
      <w:proofErr w:type="spellEnd"/>
      <w:r w:rsidR="00745965" w:rsidRPr="000E12CC">
        <w:rPr>
          <w:rFonts w:ascii="Times New Roman" w:hAnsi="Times New Roman" w:cs="Times New Roman"/>
          <w:b/>
          <w:color w:val="2E74B5" w:themeColor="accent1" w:themeShade="BF"/>
          <w:sz w:val="24"/>
          <w:szCs w:val="24"/>
        </w:rPr>
        <w:t xml:space="preserve">, С. Л. </w:t>
      </w:r>
      <w:proofErr w:type="spellStart"/>
      <w:r w:rsidR="00745965" w:rsidRPr="000E12CC">
        <w:rPr>
          <w:rFonts w:ascii="Times New Roman" w:hAnsi="Times New Roman" w:cs="Times New Roman"/>
          <w:b/>
          <w:color w:val="2E74B5" w:themeColor="accent1" w:themeShade="BF"/>
          <w:sz w:val="24"/>
          <w:szCs w:val="24"/>
        </w:rPr>
        <w:t>Салливан</w:t>
      </w:r>
      <w:proofErr w:type="spellEnd"/>
      <w:r w:rsidRPr="000E12CC">
        <w:rPr>
          <w:rFonts w:ascii="Times New Roman" w:hAnsi="Times New Roman" w:cs="Times New Roman"/>
          <w:b/>
          <w:color w:val="2E74B5" w:themeColor="accent1" w:themeShade="BF"/>
          <w:sz w:val="24"/>
          <w:szCs w:val="24"/>
        </w:rPr>
        <w:t xml:space="preserve"> // Информатика и образование. – 2018. - № 8. – С.61-67.</w:t>
      </w:r>
    </w:p>
    <w:p w:rsidR="00745965" w:rsidRPr="000E12CC" w:rsidRDefault="00745965" w:rsidP="00745965">
      <w:pPr>
        <w:spacing w:after="0" w:line="240" w:lineRule="auto"/>
        <w:ind w:firstLine="708"/>
        <w:jc w:val="both"/>
        <w:rPr>
          <w:rFonts w:ascii="Times New Roman" w:hAnsi="Times New Roman" w:cs="Times New Roman"/>
          <w:sz w:val="24"/>
          <w:szCs w:val="24"/>
        </w:rPr>
      </w:pPr>
      <w:r w:rsidRPr="000E12CC">
        <w:rPr>
          <w:rFonts w:ascii="Times New Roman" w:hAnsi="Times New Roman" w:cs="Times New Roman"/>
          <w:sz w:val="24"/>
          <w:szCs w:val="24"/>
        </w:rPr>
        <w:t xml:space="preserve">Цель данного исследования заключалась в определении как возможностей использования </w:t>
      </w:r>
      <w:proofErr w:type="spellStart"/>
      <w:r w:rsidRPr="000E12CC">
        <w:rPr>
          <w:rFonts w:ascii="Times New Roman" w:hAnsi="Times New Roman" w:cs="Times New Roman"/>
          <w:sz w:val="24"/>
          <w:szCs w:val="24"/>
        </w:rPr>
        <w:t>iPad</w:t>
      </w:r>
      <w:proofErr w:type="spellEnd"/>
      <w:r w:rsidRPr="000E12CC">
        <w:rPr>
          <w:rFonts w:ascii="Times New Roman" w:hAnsi="Times New Roman" w:cs="Times New Roman"/>
          <w:sz w:val="24"/>
          <w:szCs w:val="24"/>
        </w:rPr>
        <w:t xml:space="preserve"> в работе с учащимися, требующими специального обучения или являющимися инвалидами детства (</w:t>
      </w:r>
      <w:proofErr w:type="spellStart"/>
      <w:r w:rsidRPr="000E12CC">
        <w:rPr>
          <w:rFonts w:ascii="Times New Roman" w:hAnsi="Times New Roman" w:cs="Times New Roman"/>
          <w:sz w:val="24"/>
          <w:szCs w:val="24"/>
        </w:rPr>
        <w:t>Life</w:t>
      </w:r>
      <w:proofErr w:type="spellEnd"/>
      <w:r w:rsidRPr="000E12CC">
        <w:rPr>
          <w:rFonts w:ascii="Times New Roman" w:hAnsi="Times New Roman" w:cs="Times New Roman"/>
          <w:sz w:val="24"/>
          <w:szCs w:val="24"/>
        </w:rPr>
        <w:t xml:space="preserve"> </w:t>
      </w:r>
      <w:proofErr w:type="spellStart"/>
      <w:r w:rsidRPr="000E12CC">
        <w:rPr>
          <w:rFonts w:ascii="Times New Roman" w:hAnsi="Times New Roman" w:cs="Times New Roman"/>
          <w:sz w:val="24"/>
          <w:szCs w:val="24"/>
        </w:rPr>
        <w:t>Skills</w:t>
      </w:r>
      <w:proofErr w:type="spellEnd"/>
      <w:r w:rsidRPr="000E12CC">
        <w:rPr>
          <w:rFonts w:ascii="Times New Roman" w:hAnsi="Times New Roman" w:cs="Times New Roman"/>
          <w:sz w:val="24"/>
          <w:szCs w:val="24"/>
        </w:rPr>
        <w:t xml:space="preserve"> </w:t>
      </w:r>
      <w:proofErr w:type="spellStart"/>
      <w:r w:rsidRPr="000E12CC">
        <w:rPr>
          <w:rFonts w:ascii="Times New Roman" w:hAnsi="Times New Roman" w:cs="Times New Roman"/>
          <w:sz w:val="24"/>
          <w:szCs w:val="24"/>
        </w:rPr>
        <w:t>students</w:t>
      </w:r>
      <w:proofErr w:type="spellEnd"/>
      <w:r w:rsidRPr="000E12CC">
        <w:rPr>
          <w:rFonts w:ascii="Times New Roman" w:hAnsi="Times New Roman" w:cs="Times New Roman"/>
          <w:sz w:val="24"/>
          <w:szCs w:val="24"/>
        </w:rPr>
        <w:t xml:space="preserve">), так и препятствий, с которыми сталкиваются учителя-педагоги при применении этих устройств. В статье рассмотрен опыт применения </w:t>
      </w:r>
      <w:proofErr w:type="spellStart"/>
      <w:r w:rsidRPr="000E12CC">
        <w:rPr>
          <w:rFonts w:ascii="Times New Roman" w:hAnsi="Times New Roman" w:cs="Times New Roman"/>
          <w:sz w:val="24"/>
          <w:szCs w:val="24"/>
        </w:rPr>
        <w:t>iPad</w:t>
      </w:r>
      <w:proofErr w:type="spellEnd"/>
      <w:r w:rsidRPr="000E12CC">
        <w:rPr>
          <w:rFonts w:ascii="Times New Roman" w:hAnsi="Times New Roman" w:cs="Times New Roman"/>
          <w:sz w:val="24"/>
          <w:szCs w:val="24"/>
        </w:rPr>
        <w:t xml:space="preserve"> педагогами, работающими в специальных классах с детьми-инвалидами в государственных общеобразовательных школах в штате Техас, США. Определены основные направления применения планшетных устройств на занятиях, возникающие при этом трудности, а также возможные препятствия в использовании данных устройств. Результаты исследования показывают, что, несмотря на наличие определенных преимуществ, </w:t>
      </w:r>
      <w:proofErr w:type="spellStart"/>
      <w:r w:rsidRPr="000E12CC">
        <w:rPr>
          <w:rFonts w:ascii="Times New Roman" w:hAnsi="Times New Roman" w:cs="Times New Roman"/>
          <w:sz w:val="24"/>
          <w:szCs w:val="24"/>
        </w:rPr>
        <w:t>iPad</w:t>
      </w:r>
      <w:proofErr w:type="spellEnd"/>
      <w:r w:rsidRPr="000E12CC">
        <w:rPr>
          <w:rFonts w:ascii="Times New Roman" w:hAnsi="Times New Roman" w:cs="Times New Roman"/>
          <w:sz w:val="24"/>
          <w:szCs w:val="24"/>
        </w:rPr>
        <w:t xml:space="preserve"> не является учебным инструментом, который должен использоваться в классе с детьми-инвалидами ежедневно. Мобильные устройства на примере </w:t>
      </w:r>
      <w:proofErr w:type="spellStart"/>
      <w:r w:rsidRPr="000E12CC">
        <w:rPr>
          <w:rFonts w:ascii="Times New Roman" w:hAnsi="Times New Roman" w:cs="Times New Roman"/>
          <w:sz w:val="24"/>
          <w:szCs w:val="24"/>
        </w:rPr>
        <w:t>iPad</w:t>
      </w:r>
      <w:proofErr w:type="spellEnd"/>
      <w:r w:rsidRPr="000E12CC">
        <w:rPr>
          <w:rFonts w:ascii="Times New Roman" w:hAnsi="Times New Roman" w:cs="Times New Roman"/>
          <w:sz w:val="24"/>
          <w:szCs w:val="24"/>
        </w:rPr>
        <w:t xml:space="preserve"> рассматриваются и как учебный инструмент, и как средство для обмена информацией. В процессе исследования учитывались возможности и других технологических устройств для работы учащихся с изображениями и информацией. В заключении статьи намечены возможные направления дальнейших подобных исследований и рекомендации для них.</w:t>
      </w:r>
    </w:p>
    <w:sectPr w:rsidR="00745965" w:rsidRPr="000E12CC" w:rsidSect="00AF0C5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859"/>
    <w:rsid w:val="000E12CC"/>
    <w:rsid w:val="001B44CC"/>
    <w:rsid w:val="006A0859"/>
    <w:rsid w:val="00745965"/>
    <w:rsid w:val="00861DDA"/>
    <w:rsid w:val="008B3B82"/>
    <w:rsid w:val="008B7311"/>
    <w:rsid w:val="009F39CB"/>
    <w:rsid w:val="009F77EF"/>
    <w:rsid w:val="00AB4907"/>
    <w:rsid w:val="00AF0C58"/>
    <w:rsid w:val="00B243C3"/>
    <w:rsid w:val="00C25C7C"/>
    <w:rsid w:val="00D22A38"/>
    <w:rsid w:val="00D35914"/>
    <w:rsid w:val="00E43DFE"/>
    <w:rsid w:val="00F00047"/>
    <w:rsid w:val="00FC3BE3"/>
    <w:rsid w:val="00FE7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3945"/>
  <w15:chartTrackingRefBased/>
  <w15:docId w15:val="{1B59F054-06A6-4A48-B23D-5D4AD841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4229</Words>
  <Characters>24106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cp:lastModifiedBy>
  <cp:revision>8</cp:revision>
  <dcterms:created xsi:type="dcterms:W3CDTF">2018-12-05T11:26:00Z</dcterms:created>
  <dcterms:modified xsi:type="dcterms:W3CDTF">2018-12-09T14:10:00Z</dcterms:modified>
</cp:coreProperties>
</file>